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pacing w:before="0" w:beforeAutospacing="0" w:after="0" w:afterAutospacing="0" w:line="24" w:lineRule="atLeast"/>
        <w:ind w:left="0" w:right="0" w:firstLine="420"/>
        <w:jc w:val="center"/>
        <w:rPr>
          <w:rFonts w:hint="eastAsia" w:ascii="微软雅黑" w:hAnsi="微软雅黑" w:eastAsia="微软雅黑" w:cs="微软雅黑"/>
          <w:sz w:val="19"/>
          <w:szCs w:val="19"/>
        </w:rPr>
      </w:pPr>
      <w:r>
        <w:rPr>
          <w:rFonts w:ascii="黑体" w:hAnsi="宋体" w:eastAsia="黑体" w:cs="黑体"/>
          <w:color w:val="666666"/>
          <w:sz w:val="54"/>
          <w:szCs w:val="54"/>
        </w:rPr>
        <w:t>招标公告</w:t>
      </w:r>
    </w:p>
    <w:p>
      <w:pPr>
        <w:pStyle w:val="3"/>
        <w:keepNext w:val="0"/>
        <w:keepLines w:val="0"/>
        <w:widowControl/>
        <w:suppressLineNumbers w:val="0"/>
        <w:spacing w:before="0" w:beforeAutospacing="0" w:after="0" w:afterAutospacing="0" w:line="24" w:lineRule="atLeast"/>
        <w:ind w:left="0" w:right="0" w:firstLine="420"/>
        <w:jc w:val="center"/>
        <w:rPr>
          <w:rFonts w:hint="eastAsia" w:ascii="微软雅黑" w:hAnsi="微软雅黑" w:eastAsia="微软雅黑" w:cs="微软雅黑"/>
          <w:sz w:val="19"/>
          <w:szCs w:val="19"/>
        </w:rPr>
      </w:pPr>
      <w:r>
        <w:rPr>
          <w:rFonts w:hint="eastAsia" w:ascii="宋体" w:hAnsi="宋体" w:eastAsia="宋体" w:cs="宋体"/>
          <w:color w:val="666666"/>
          <w:sz w:val="36"/>
          <w:szCs w:val="36"/>
        </w:rPr>
        <w:t>    </w:t>
      </w:r>
    </w:p>
    <w:p>
      <w:pPr>
        <w:pStyle w:val="3"/>
        <w:keepNext w:val="0"/>
        <w:keepLines w:val="0"/>
        <w:widowControl/>
        <w:suppressLineNumbers w:val="0"/>
        <w:spacing w:before="0" w:beforeAutospacing="0" w:after="0" w:afterAutospacing="0" w:line="24" w:lineRule="atLeast"/>
        <w:ind w:left="0" w:right="0" w:firstLine="420"/>
        <w:jc w:val="both"/>
        <w:rPr>
          <w:rStyle w:val="6"/>
          <w:rFonts w:hint="default" w:ascii="宋体" w:hAnsi="宋体" w:eastAsia="宋体" w:cs="宋体"/>
          <w:color w:val="666666"/>
          <w:sz w:val="30"/>
          <w:szCs w:val="30"/>
          <w:u w:val="single"/>
          <w:lang w:val="en-US" w:eastAsia="zh-CN"/>
        </w:rPr>
      </w:pPr>
      <w:r>
        <w:rPr>
          <w:rStyle w:val="6"/>
          <w:rFonts w:hint="eastAsia" w:ascii="宋体" w:hAnsi="宋体" w:eastAsia="宋体" w:cs="宋体"/>
          <w:color w:val="666666"/>
          <w:sz w:val="30"/>
          <w:szCs w:val="30"/>
          <w:lang w:val="en-US" w:eastAsia="zh-CN"/>
        </w:rPr>
        <w:t>单位：</w:t>
      </w:r>
      <w:r>
        <w:rPr>
          <w:rStyle w:val="6"/>
          <w:rFonts w:hint="eastAsia" w:ascii="宋体" w:hAnsi="宋体" w:eastAsia="宋体" w:cs="宋体"/>
          <w:i w:val="0"/>
          <w:iCs w:val="0"/>
          <w:color w:val="666666"/>
          <w:sz w:val="30"/>
          <w:szCs w:val="30"/>
          <w:u w:val="single"/>
          <w:lang w:val="en-US" w:eastAsia="zh-CN"/>
        </w:rPr>
        <w:t xml:space="preserve">云南建投第十三建设有限公司镇沅分公司   </w:t>
      </w:r>
      <w:r>
        <w:rPr>
          <w:rStyle w:val="6"/>
          <w:rFonts w:hint="eastAsia" w:ascii="宋体" w:hAnsi="宋体" w:eastAsia="宋体" w:cs="宋体"/>
          <w:color w:val="666666"/>
          <w:sz w:val="30"/>
          <w:szCs w:val="30"/>
          <w:u w:val="single"/>
          <w:lang w:val="en-US" w:eastAsia="zh-CN"/>
        </w:rPr>
        <w:t xml:space="preserve">    </w:t>
      </w:r>
      <w:r>
        <w:rPr>
          <w:rStyle w:val="6"/>
          <w:rFonts w:hint="eastAsia" w:ascii="宋体" w:hAnsi="宋体" w:eastAsia="宋体" w:cs="宋体"/>
          <w:color w:val="666666"/>
          <w:sz w:val="30"/>
          <w:szCs w:val="30"/>
          <w:u w:val="none"/>
          <w:lang w:val="en-US" w:eastAsia="zh-CN"/>
        </w:rPr>
        <w:t xml:space="preserve">              </w:t>
      </w:r>
      <w:r>
        <w:rPr>
          <w:rStyle w:val="6"/>
          <w:rFonts w:hint="eastAsia" w:ascii="宋体" w:hAnsi="宋体" w:eastAsia="宋体" w:cs="宋体"/>
          <w:color w:val="666666"/>
          <w:sz w:val="30"/>
          <w:szCs w:val="30"/>
          <w:u w:val="single"/>
          <w:lang w:val="en-US" w:eastAsia="zh-CN"/>
        </w:rPr>
        <w:t xml:space="preserve">              </w:t>
      </w:r>
    </w:p>
    <w:p>
      <w:pPr>
        <w:pStyle w:val="3"/>
        <w:keepNext w:val="0"/>
        <w:keepLines w:val="0"/>
        <w:widowControl/>
        <w:suppressLineNumbers w:val="0"/>
        <w:spacing w:before="0" w:beforeAutospacing="0" w:after="0" w:afterAutospacing="0" w:line="24" w:lineRule="atLeast"/>
        <w:ind w:left="0" w:right="0" w:firstLine="420"/>
        <w:jc w:val="both"/>
        <w:rPr>
          <w:rFonts w:hint="eastAsia" w:ascii="微软雅黑" w:hAnsi="微软雅黑" w:eastAsia="微软雅黑" w:cs="微软雅黑"/>
          <w:sz w:val="19"/>
          <w:szCs w:val="19"/>
        </w:rPr>
      </w:pPr>
      <w:r>
        <w:rPr>
          <w:rStyle w:val="6"/>
          <w:rFonts w:hint="eastAsia" w:ascii="宋体" w:hAnsi="宋体" w:eastAsia="宋体" w:cs="宋体"/>
          <w:color w:val="666666"/>
          <w:sz w:val="30"/>
          <w:szCs w:val="30"/>
          <w:lang w:val="en-US" w:eastAsia="zh-CN"/>
        </w:rPr>
        <w:t>项目名称：</w:t>
      </w:r>
      <w:r>
        <w:rPr>
          <w:rStyle w:val="6"/>
          <w:rFonts w:hint="eastAsia" w:ascii="宋体" w:hAnsi="宋体" w:eastAsia="宋体" w:cs="宋体"/>
          <w:i w:val="0"/>
          <w:iCs w:val="0"/>
          <w:color w:val="666666"/>
          <w:sz w:val="30"/>
          <w:szCs w:val="30"/>
          <w:u w:val="single"/>
          <w:lang w:val="en-US" w:eastAsia="zh-CN"/>
        </w:rPr>
        <w:t>镇沅县无量圣景幼儿园——混凝土</w:t>
      </w:r>
      <w:r>
        <w:rPr>
          <w:rStyle w:val="6"/>
          <w:rFonts w:hint="eastAsia" w:ascii="宋体" w:hAnsi="宋体" w:eastAsia="宋体" w:cs="宋体"/>
          <w:color w:val="666666"/>
          <w:sz w:val="36"/>
          <w:szCs w:val="36"/>
          <w:u w:val="single"/>
          <w:lang w:val="en-US" w:eastAsia="zh-CN"/>
        </w:rPr>
        <w:t xml:space="preserve"> </w:t>
      </w:r>
      <w:r>
        <w:rPr>
          <w:rStyle w:val="6"/>
          <w:rFonts w:hint="eastAsia" w:ascii="宋体" w:hAnsi="宋体" w:eastAsia="宋体" w:cs="宋体"/>
          <w:color w:val="666666"/>
          <w:sz w:val="36"/>
          <w:szCs w:val="36"/>
        </w:rPr>
        <w:t>招标公告</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Style w:val="6"/>
          <w:rFonts w:hint="eastAsia" w:ascii="宋体" w:hAnsi="宋体" w:eastAsia="宋体" w:cs="宋体"/>
          <w:color w:val="666666"/>
          <w:sz w:val="30"/>
          <w:szCs w:val="30"/>
        </w:rPr>
        <w:t>云南建投第</w:t>
      </w:r>
      <w:r>
        <w:rPr>
          <w:rStyle w:val="6"/>
          <w:rFonts w:hint="eastAsia" w:ascii="宋体" w:hAnsi="宋体" w:eastAsia="宋体" w:cs="宋体"/>
          <w:color w:val="666666"/>
          <w:sz w:val="30"/>
          <w:szCs w:val="30"/>
          <w:lang w:eastAsia="zh-CN"/>
        </w:rPr>
        <w:t>十三</w:t>
      </w:r>
      <w:r>
        <w:rPr>
          <w:rStyle w:val="6"/>
          <w:rFonts w:hint="eastAsia" w:ascii="宋体" w:hAnsi="宋体" w:eastAsia="宋体" w:cs="宋体"/>
          <w:color w:val="666666"/>
          <w:sz w:val="30"/>
          <w:szCs w:val="30"/>
        </w:rPr>
        <w:t>建设有限公司</w:t>
      </w:r>
      <w:r>
        <w:rPr>
          <w:rStyle w:val="6"/>
          <w:rFonts w:hint="eastAsia" w:ascii="宋体" w:hAnsi="宋体" w:eastAsia="宋体" w:cs="宋体"/>
          <w:color w:val="666666"/>
          <w:sz w:val="30"/>
          <w:szCs w:val="30"/>
          <w:lang w:val="en-US" w:eastAsia="zh-CN"/>
        </w:rPr>
        <w:t>镇沅分公司</w:t>
      </w:r>
      <w:r>
        <w:rPr>
          <w:rStyle w:val="6"/>
          <w:rFonts w:hint="eastAsia" w:ascii="宋体" w:hAnsi="宋体" w:eastAsia="宋体" w:cs="宋体"/>
          <w:color w:val="666666"/>
          <w:sz w:val="30"/>
          <w:szCs w:val="30"/>
        </w:rPr>
        <w:t>根据国家相关法律法规结合集团相关管理规定，现对该工程材料采购进行公开招标。</w:t>
      </w:r>
    </w:p>
    <w:p>
      <w:pPr>
        <w:pStyle w:val="3"/>
        <w:keepNext w:val="0"/>
        <w:keepLines w:val="0"/>
        <w:widowControl/>
        <w:suppressLineNumbers w:val="0"/>
        <w:spacing w:before="0" w:beforeAutospacing="0" w:after="0" w:afterAutospacing="0" w:line="24" w:lineRule="atLeast"/>
        <w:ind w:left="0" w:right="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default" w:ascii="微软雅黑" w:hAnsi="微软雅黑" w:eastAsia="黑体" w:cs="微软雅黑"/>
          <w:sz w:val="19"/>
          <w:szCs w:val="19"/>
          <w:lang w:val="en-US" w:eastAsia="zh-CN"/>
        </w:rPr>
      </w:pPr>
      <w:r>
        <w:rPr>
          <w:rFonts w:hint="eastAsia" w:ascii="黑体" w:hAnsi="宋体" w:eastAsia="黑体" w:cs="黑体"/>
          <w:color w:val="666666"/>
          <w:sz w:val="30"/>
          <w:szCs w:val="30"/>
        </w:rPr>
        <w:t>一、项目名称：</w:t>
      </w:r>
      <w:r>
        <w:rPr>
          <w:rStyle w:val="6"/>
          <w:rFonts w:hint="eastAsia" w:ascii="宋体" w:hAnsi="宋体" w:eastAsia="宋体" w:cs="宋体"/>
          <w:i w:val="0"/>
          <w:iCs w:val="0"/>
          <w:color w:val="666666"/>
          <w:sz w:val="30"/>
          <w:szCs w:val="30"/>
          <w:u w:val="single"/>
          <w:lang w:val="en-US" w:eastAsia="zh-CN"/>
        </w:rPr>
        <w:t>镇沅县无量圣景幼儿园</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default" w:ascii="微软雅黑" w:hAnsi="微软雅黑" w:eastAsia="黑体" w:cs="微软雅黑"/>
          <w:sz w:val="19"/>
          <w:szCs w:val="19"/>
          <w:lang w:val="en-US" w:eastAsia="zh-CN"/>
        </w:rPr>
      </w:pPr>
      <w:r>
        <w:rPr>
          <w:rFonts w:hint="eastAsia" w:ascii="黑体" w:hAnsi="宋体" w:eastAsia="黑体" w:cs="黑体"/>
          <w:color w:val="666666"/>
          <w:sz w:val="30"/>
          <w:szCs w:val="30"/>
        </w:rPr>
        <w:t>二、招标单位：云南建投第</w:t>
      </w:r>
      <w:r>
        <w:rPr>
          <w:rFonts w:hint="eastAsia" w:ascii="黑体" w:hAnsi="宋体" w:eastAsia="黑体" w:cs="黑体"/>
          <w:color w:val="666666"/>
          <w:sz w:val="30"/>
          <w:szCs w:val="30"/>
          <w:lang w:eastAsia="zh-CN"/>
        </w:rPr>
        <w:t>十三</w:t>
      </w:r>
      <w:r>
        <w:rPr>
          <w:rFonts w:hint="eastAsia" w:ascii="黑体" w:hAnsi="宋体" w:eastAsia="黑体" w:cs="黑体"/>
          <w:color w:val="666666"/>
          <w:sz w:val="30"/>
          <w:szCs w:val="30"/>
        </w:rPr>
        <w:t>建设有限公司</w:t>
      </w:r>
      <w:r>
        <w:rPr>
          <w:rFonts w:hint="eastAsia" w:ascii="黑体" w:hAnsi="宋体" w:eastAsia="黑体" w:cs="黑体"/>
          <w:color w:val="666666"/>
          <w:sz w:val="30"/>
          <w:szCs w:val="30"/>
          <w:lang w:val="en-US" w:eastAsia="zh-CN"/>
        </w:rPr>
        <w:t>镇沅分公司</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黑体" w:hAnsi="宋体" w:eastAsia="黑体" w:cs="黑体"/>
          <w:color w:val="666666"/>
          <w:sz w:val="30"/>
          <w:szCs w:val="30"/>
        </w:rPr>
        <w:t>三、招标内容：</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宋体" w:cs="微软雅黑"/>
          <w:sz w:val="19"/>
          <w:szCs w:val="19"/>
          <w:lang w:val="en-US" w:eastAsia="zh-CN"/>
        </w:rPr>
      </w:pPr>
      <w:r>
        <w:rPr>
          <w:rFonts w:hint="eastAsia" w:ascii="宋体" w:hAnsi="宋体" w:eastAsia="宋体" w:cs="宋体"/>
          <w:color w:val="666666"/>
          <w:sz w:val="30"/>
          <w:szCs w:val="30"/>
        </w:rPr>
        <w:t>  3.1本次招标材料：</w:t>
      </w:r>
      <w:r>
        <w:rPr>
          <w:rFonts w:hint="eastAsia" w:ascii="宋体" w:hAnsi="宋体" w:eastAsia="宋体" w:cs="宋体"/>
          <w:color w:val="666666"/>
          <w:sz w:val="30"/>
          <w:szCs w:val="30"/>
          <w:u w:val="single"/>
          <w:lang w:val="en-US" w:eastAsia="zh-CN"/>
        </w:rPr>
        <w:t>混凝土</w:t>
      </w:r>
      <w:r>
        <w:rPr>
          <w:rFonts w:hint="eastAsia" w:ascii="宋体" w:hAnsi="宋体" w:eastAsia="宋体" w:cs="宋体"/>
          <w:color w:val="666666"/>
          <w:sz w:val="30"/>
          <w:szCs w:val="30"/>
          <w:lang w:val="en-US" w:eastAsia="zh-CN"/>
        </w:rPr>
        <w:t xml:space="preserve"> </w:t>
      </w:r>
      <w:r>
        <w:rPr>
          <w:rFonts w:hint="eastAsia" w:ascii="宋体" w:hAnsi="宋体" w:eastAsia="宋体" w:cs="宋体"/>
          <w:color w:val="666666"/>
          <w:sz w:val="30"/>
          <w:szCs w:val="30"/>
        </w:rPr>
        <w:t>采购（材料明细详见</w:t>
      </w:r>
      <w:r>
        <w:rPr>
          <w:rFonts w:hint="eastAsia" w:ascii="宋体" w:hAnsi="宋体" w:eastAsia="宋体" w:cs="宋体"/>
          <w:color w:val="666666"/>
          <w:sz w:val="30"/>
          <w:szCs w:val="30"/>
          <w:lang w:val="en-US" w:eastAsia="zh-CN"/>
        </w:rPr>
        <w:t>附表）。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 w:lineRule="atLeast"/>
        <w:ind w:left="0" w:right="0" w:firstLine="420"/>
        <w:textAlignment w:val="auto"/>
        <w:rPr>
          <w:rFonts w:hint="default" w:ascii="微软雅黑" w:hAnsi="微软雅黑" w:eastAsia="微软雅黑" w:cs="微软雅黑"/>
          <w:sz w:val="19"/>
          <w:szCs w:val="19"/>
          <w:lang w:val="en-US"/>
        </w:rPr>
      </w:pPr>
      <w:r>
        <w:rPr>
          <w:rFonts w:hint="eastAsia" w:ascii="宋体" w:hAnsi="宋体" w:eastAsia="宋体" w:cs="宋体"/>
          <w:color w:val="666666"/>
          <w:sz w:val="30"/>
          <w:szCs w:val="30"/>
        </w:rPr>
        <w:t>  3.2本次招标材料暂估</w:t>
      </w:r>
      <w:r>
        <w:rPr>
          <w:rFonts w:hint="eastAsia" w:ascii="宋体" w:hAnsi="宋体" w:eastAsia="宋体" w:cs="宋体"/>
          <w:color w:val="666666"/>
          <w:sz w:val="30"/>
          <w:szCs w:val="30"/>
          <w:lang w:eastAsia="zh-CN"/>
        </w:rPr>
        <w:t>数量：</w:t>
      </w:r>
      <w:r>
        <w:rPr>
          <w:rFonts w:hint="eastAsia" w:ascii="宋体" w:hAnsi="宋体" w:eastAsia="宋体" w:cs="宋体"/>
          <w:color w:val="666666"/>
          <w:sz w:val="30"/>
          <w:szCs w:val="30"/>
          <w:lang w:val="en-US" w:eastAsia="zh-CN"/>
        </w:rPr>
        <w:t>7650m³</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 xml:space="preserve">  3.3本次招标材料质量要求：符合国家、地方颁发的质量标准和行业标准，乙方承诺所供产品合格率为100%，若甲方对产品质量发生异议时，以质量监督检验中心提供的检测报告为准。                                  </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黑体" w:hAnsi="宋体" w:eastAsia="黑体" w:cs="黑体"/>
          <w:color w:val="666666"/>
          <w:sz w:val="30"/>
          <w:szCs w:val="30"/>
        </w:rPr>
        <w:t>四、项目概况</w:t>
      </w:r>
    </w:p>
    <w:p>
      <w:pPr>
        <w:adjustRightInd w:val="0"/>
        <w:snapToGrid w:val="0"/>
        <w:spacing w:line="360" w:lineRule="auto"/>
        <w:jc w:val="left"/>
        <w:outlineLvl w:val="2"/>
        <w:rPr>
          <w:rFonts w:hint="eastAsia" w:ascii="宋体" w:hAnsi="宋体" w:eastAsia="宋体" w:cs="宋体"/>
          <w:color w:val="666666"/>
          <w:kern w:val="0"/>
          <w:sz w:val="30"/>
          <w:szCs w:val="30"/>
          <w:lang w:val="en-US" w:eastAsia="zh-CN" w:bidi="ar"/>
        </w:rPr>
      </w:pPr>
      <w:r>
        <w:rPr>
          <w:rFonts w:hint="eastAsia" w:ascii="宋体" w:hAnsi="宋体" w:eastAsia="宋体" w:cs="宋体"/>
          <w:color w:val="666666"/>
          <w:kern w:val="0"/>
          <w:sz w:val="30"/>
          <w:szCs w:val="30"/>
          <w:lang w:val="en-US" w:eastAsia="zh-CN" w:bidi="ar"/>
        </w:rPr>
        <w:t>一、工程概况</w:t>
      </w:r>
    </w:p>
    <w:p>
      <w:pPr>
        <w:pStyle w:val="3"/>
        <w:keepNext w:val="0"/>
        <w:keepLines w:val="0"/>
        <w:widowControl/>
        <w:suppressLineNumbers w:val="0"/>
        <w:spacing w:before="0" w:beforeAutospacing="0" w:after="0" w:afterAutospacing="0" w:line="24" w:lineRule="atLeast"/>
        <w:ind w:left="0" w:right="0" w:firstLine="420"/>
        <w:rPr>
          <w:rFonts w:hint="default" w:ascii="宋体" w:hAnsi="宋体" w:eastAsia="宋体" w:cs="宋体"/>
          <w:color w:val="666666"/>
          <w:kern w:val="0"/>
          <w:sz w:val="30"/>
          <w:szCs w:val="30"/>
          <w:lang w:val="en-US" w:eastAsia="zh-CN" w:bidi="ar"/>
        </w:rPr>
      </w:pPr>
      <w:r>
        <w:rPr>
          <w:rFonts w:hint="eastAsia" w:ascii="宋体" w:hAnsi="宋体" w:eastAsia="宋体" w:cs="宋体"/>
          <w:color w:val="666666"/>
          <w:kern w:val="0"/>
          <w:sz w:val="30"/>
          <w:szCs w:val="30"/>
          <w:lang w:val="en-US" w:eastAsia="zh-CN" w:bidi="ar"/>
        </w:rPr>
        <w:t>1.工程名称：镇沅县无量圣景幼儿园</w:t>
      </w:r>
    </w:p>
    <w:p>
      <w:pPr>
        <w:spacing w:line="360" w:lineRule="auto"/>
        <w:ind w:firstLine="588" w:firstLineChars="196"/>
        <w:rPr>
          <w:rFonts w:hint="default" w:ascii="宋体" w:hAnsi="宋体" w:eastAsia="宋体" w:cs="宋体"/>
          <w:color w:val="666666"/>
          <w:kern w:val="0"/>
          <w:sz w:val="30"/>
          <w:szCs w:val="30"/>
          <w:lang w:val="en-US" w:eastAsia="zh-CN" w:bidi="ar"/>
        </w:rPr>
      </w:pPr>
      <w:r>
        <w:rPr>
          <w:rFonts w:hint="eastAsia" w:ascii="宋体" w:hAnsi="宋体" w:eastAsia="宋体" w:cs="宋体"/>
          <w:color w:val="666666"/>
          <w:kern w:val="0"/>
          <w:sz w:val="30"/>
          <w:szCs w:val="30"/>
          <w:lang w:val="en-US" w:eastAsia="zh-CN" w:bidi="ar"/>
        </w:rPr>
        <w:t>2.工程地点：镇沅县恩乐镇民江村罗良组</w:t>
      </w:r>
    </w:p>
    <w:p>
      <w:pPr>
        <w:spacing w:line="360" w:lineRule="auto"/>
        <w:ind w:firstLine="588" w:firstLineChars="196"/>
        <w:rPr>
          <w:rFonts w:hint="default" w:ascii="宋体" w:hAnsi="宋体" w:eastAsia="宋体" w:cs="宋体"/>
          <w:color w:val="666666"/>
          <w:kern w:val="0"/>
          <w:sz w:val="30"/>
          <w:szCs w:val="30"/>
          <w:lang w:val="en-US" w:eastAsia="zh-CN" w:bidi="ar"/>
        </w:rPr>
      </w:pPr>
      <w:r>
        <w:rPr>
          <w:rFonts w:hint="eastAsia" w:ascii="宋体" w:hAnsi="宋体" w:eastAsia="宋体" w:cs="宋体"/>
          <w:color w:val="666666"/>
          <w:kern w:val="0"/>
          <w:sz w:val="30"/>
          <w:szCs w:val="30"/>
          <w:lang w:val="en-US" w:eastAsia="zh-CN" w:bidi="ar"/>
        </w:rPr>
        <w:t>3.工程立项批准文号：DJ施合2022-27</w:t>
      </w:r>
    </w:p>
    <w:p>
      <w:pPr>
        <w:keepNext w:val="0"/>
        <w:keepLines w:val="0"/>
        <w:widowControl/>
        <w:suppressLineNumbers w:val="0"/>
        <w:ind w:firstLine="600" w:firstLineChars="200"/>
        <w:jc w:val="left"/>
        <w:rPr>
          <w:rFonts w:hint="eastAsia" w:ascii="宋体" w:hAnsi="宋体" w:eastAsia="宋体" w:cs="宋体"/>
          <w:color w:val="666666"/>
          <w:kern w:val="0"/>
          <w:sz w:val="30"/>
          <w:szCs w:val="30"/>
          <w:lang w:val="en-US" w:eastAsia="zh-CN" w:bidi="ar"/>
        </w:rPr>
      </w:pPr>
      <w:r>
        <w:rPr>
          <w:rFonts w:hint="eastAsia" w:ascii="宋体" w:hAnsi="宋体" w:eastAsia="宋体" w:cs="宋体"/>
          <w:color w:val="666666"/>
          <w:kern w:val="0"/>
          <w:sz w:val="30"/>
          <w:szCs w:val="30"/>
          <w:lang w:val="en-US" w:eastAsia="zh-CN" w:bidi="ar"/>
        </w:rPr>
        <w:t>4.资金来源：上级资金补助及自筹</w:t>
      </w:r>
    </w:p>
    <w:p>
      <w:pPr>
        <w:keepNext w:val="0"/>
        <w:keepLines w:val="0"/>
        <w:widowControl/>
        <w:suppressLineNumbers w:val="0"/>
        <w:ind w:firstLine="600" w:firstLineChars="200"/>
        <w:jc w:val="both"/>
        <w:rPr>
          <w:rFonts w:hint="default" w:ascii="宋体" w:hAnsi="宋体" w:eastAsia="宋体" w:cs="宋体"/>
          <w:color w:val="666666"/>
          <w:kern w:val="0"/>
          <w:sz w:val="30"/>
          <w:szCs w:val="30"/>
          <w:lang w:val="en-US" w:eastAsia="zh-CN" w:bidi="ar"/>
        </w:rPr>
      </w:pPr>
      <w:r>
        <w:rPr>
          <w:rFonts w:hint="eastAsia" w:ascii="宋体" w:hAnsi="宋体" w:eastAsia="宋体" w:cs="宋体"/>
          <w:color w:val="666666"/>
          <w:kern w:val="0"/>
          <w:sz w:val="30"/>
          <w:szCs w:val="30"/>
          <w:lang w:val="en-US" w:eastAsia="zh-CN" w:bidi="ar"/>
        </w:rPr>
        <w:t>5.工程内容：总建筑面积5800㎡，一栋教学楼，其中包含走廊、活动室+教室、活动教室、音乐教室、美术教室、卫生间、厨房、值班室、办公室、医务室等；建筑占地面积2218㎡，道路面积1287.40㎡，室外运动场面积1471㎡以及相关附属设施建设。具体建设内容以经批复的初步设计或施工图设计为准。</w:t>
      </w:r>
    </w:p>
    <w:p>
      <w:pPr>
        <w:pStyle w:val="3"/>
        <w:keepNext w:val="0"/>
        <w:keepLines w:val="0"/>
        <w:widowControl/>
        <w:suppressLineNumbers w:val="0"/>
        <w:spacing w:before="0" w:beforeAutospacing="0" w:after="0" w:afterAutospacing="0" w:line="24" w:lineRule="atLeast"/>
        <w:ind w:right="0" w:firstLine="380" w:firstLineChars="200"/>
        <w:jc w:val="both"/>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黑体" w:hAnsi="宋体" w:eastAsia="黑体" w:cs="黑体"/>
          <w:color w:val="666666"/>
          <w:sz w:val="30"/>
          <w:szCs w:val="30"/>
        </w:rPr>
        <w:t>五、投标人资格要求</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投标人必须满足以下全部资格要求：</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Style w:val="6"/>
          <w:rFonts w:hint="eastAsia" w:ascii="宋体" w:hAnsi="宋体" w:eastAsia="宋体" w:cs="宋体"/>
          <w:color w:val="666666"/>
          <w:sz w:val="30"/>
          <w:szCs w:val="30"/>
        </w:rPr>
        <w:t>（一）投标人资质要求</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1.投标人须是在国内外合法注册的，具有独立法人资格，具有国家行政管理部门核发的营业执照、生产许可证，通过质量体系认证的生产厂家。</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2.需上传生产许可证及相关资质资料，注明供货周期，并按计划表中所报的厂家进行供货，售后服务保证。</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Style w:val="6"/>
          <w:rFonts w:hint="eastAsia" w:ascii="宋体" w:hAnsi="宋体" w:eastAsia="宋体" w:cs="宋体"/>
          <w:color w:val="666666"/>
          <w:sz w:val="30"/>
          <w:szCs w:val="30"/>
        </w:rPr>
        <w:t>（二）产品质量要求</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必须满足报价清单要求，提供近1年省级以上质检部门出具的质量检测报告、质量体系认证证书，且证书在有效期内。</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Style w:val="6"/>
          <w:rFonts w:hint="eastAsia" w:ascii="宋体" w:hAnsi="宋体" w:eastAsia="宋体" w:cs="宋体"/>
          <w:color w:val="666666"/>
          <w:sz w:val="30"/>
          <w:szCs w:val="30"/>
        </w:rPr>
        <w:t>（三）报价要求</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1、投标人须报含税含运费单价。</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2、报价附件要求：上传加盖公章的报价明细清单为附件，未上传视为报价无效。</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宋体" w:cs="微软雅黑"/>
          <w:sz w:val="19"/>
          <w:szCs w:val="19"/>
          <w:lang w:val="en-US" w:eastAsia="zh-CN"/>
        </w:rPr>
      </w:pPr>
      <w:r>
        <w:rPr>
          <w:rFonts w:hint="eastAsia" w:ascii="宋体" w:hAnsi="宋体" w:eastAsia="宋体" w:cs="宋体"/>
          <w:color w:val="666666"/>
          <w:sz w:val="30"/>
          <w:szCs w:val="30"/>
        </w:rPr>
        <w:t>3、付款条件：</w:t>
      </w:r>
      <w:r>
        <w:rPr>
          <w:rFonts w:hint="eastAsia" w:ascii="宋体" w:hAnsi="宋体" w:eastAsia="宋体" w:cs="宋体"/>
          <w:color w:val="666666"/>
          <w:sz w:val="30"/>
          <w:szCs w:val="30"/>
          <w:lang w:val="en-US" w:eastAsia="zh-CN"/>
        </w:rPr>
        <w:t>月付</w:t>
      </w:r>
    </w:p>
    <w:p>
      <w:pPr>
        <w:pStyle w:val="3"/>
        <w:keepNext w:val="0"/>
        <w:keepLines w:val="0"/>
        <w:widowControl/>
        <w:suppressLineNumbers w:val="0"/>
        <w:spacing w:before="0" w:beforeAutospacing="0" w:after="0" w:afterAutospacing="0" w:line="24" w:lineRule="atLeast"/>
        <w:ind w:left="0" w:right="0" w:firstLine="420"/>
        <w:rPr>
          <w:rFonts w:hint="default" w:ascii="宋体" w:hAnsi="宋体" w:eastAsia="宋体" w:cs="宋体"/>
          <w:color w:val="666666"/>
          <w:sz w:val="30"/>
          <w:szCs w:val="30"/>
          <w:lang w:val="en-US" w:eastAsia="zh-CN"/>
        </w:rPr>
      </w:pPr>
      <w:r>
        <w:rPr>
          <w:rFonts w:hint="eastAsia" w:ascii="宋体" w:hAnsi="宋体" w:eastAsia="宋体" w:cs="宋体"/>
          <w:color w:val="666666"/>
          <w:sz w:val="30"/>
          <w:szCs w:val="30"/>
        </w:rPr>
        <w:t>4、供货期限：</w:t>
      </w:r>
      <w:r>
        <w:rPr>
          <w:rFonts w:hint="eastAsia" w:ascii="宋体" w:hAnsi="宋体" w:eastAsia="宋体" w:cs="宋体"/>
          <w:color w:val="666666"/>
          <w:sz w:val="30"/>
          <w:szCs w:val="30"/>
          <w:lang w:val="en-US" w:eastAsia="zh-CN"/>
        </w:rPr>
        <w:t>按照甲方要求实时供货</w:t>
      </w:r>
    </w:p>
    <w:p>
      <w:pPr>
        <w:pStyle w:val="3"/>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666666"/>
          <w:kern w:val="0"/>
          <w:sz w:val="30"/>
          <w:szCs w:val="30"/>
          <w:lang w:val="en-US" w:eastAsia="zh-CN" w:bidi="ar"/>
        </w:rPr>
      </w:pPr>
      <w:r>
        <w:rPr>
          <w:rFonts w:hint="eastAsia" w:ascii="宋体" w:hAnsi="宋体" w:eastAsia="宋体" w:cs="宋体"/>
          <w:color w:val="666666"/>
          <w:sz w:val="30"/>
          <w:szCs w:val="30"/>
        </w:rPr>
        <w:t>5、交货地点：</w:t>
      </w:r>
      <w:r>
        <w:rPr>
          <w:rFonts w:hint="eastAsia" w:ascii="宋体" w:hAnsi="宋体" w:eastAsia="宋体" w:cs="宋体"/>
          <w:color w:val="666666"/>
          <w:kern w:val="0"/>
          <w:sz w:val="30"/>
          <w:szCs w:val="30"/>
          <w:lang w:val="en-US" w:eastAsia="zh-CN" w:bidi="ar"/>
        </w:rPr>
        <w:t>镇沅县恩乐镇民江村罗良组</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Style w:val="6"/>
          <w:rFonts w:hint="eastAsia" w:ascii="宋体" w:hAnsi="宋体" w:eastAsia="宋体" w:cs="宋体"/>
          <w:color w:val="666666"/>
          <w:sz w:val="30"/>
          <w:szCs w:val="30"/>
        </w:rPr>
        <w:t>（五）信誉要求</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1.投标人在过去5年中在云南省建设领域内不曾在任何合同中违约或被驱逐，或因投标人自身的原因而使任何被解除或因不良业绩被云南省各级主管部门通报。</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2.投标人没有正受到责令停业的行政处罚或正处于财务被接管、冻结、破产的状态。</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3.投标人没有正受到取消投标资格的行政处罚。</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4.投标人涉及正在诉讼的案件经评标小组认定不会对承担本供货任务造成重大影响。</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Style w:val="6"/>
          <w:rFonts w:hint="eastAsia" w:ascii="宋体" w:hAnsi="宋体" w:eastAsia="宋体" w:cs="宋体"/>
          <w:color w:val="666666"/>
          <w:sz w:val="30"/>
          <w:szCs w:val="30"/>
        </w:rPr>
        <w:t>（六）本项目不接受联合体投标</w:t>
      </w:r>
      <w:r>
        <w:rPr>
          <w:rFonts w:hint="eastAsia" w:ascii="宋体" w:hAnsi="宋体" w:eastAsia="宋体" w:cs="宋体"/>
          <w:color w:val="666666"/>
          <w:sz w:val="30"/>
          <w:szCs w:val="30"/>
        </w:rPr>
        <w:t>。</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黑体" w:hAnsi="宋体" w:eastAsia="黑体" w:cs="黑体"/>
          <w:color w:val="666666"/>
          <w:sz w:val="30"/>
          <w:szCs w:val="30"/>
        </w:rPr>
        <w:t>六、报名时间及招标文件的获取</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1.投标人</w:t>
      </w:r>
      <w:r>
        <w:rPr>
          <w:rFonts w:hint="eastAsia" w:ascii="宋体" w:hAnsi="宋体" w:eastAsia="宋体" w:cs="宋体"/>
          <w:color w:val="666666"/>
          <w:sz w:val="30"/>
          <w:szCs w:val="30"/>
          <w:lang w:val="en-US" w:eastAsia="zh-CN"/>
        </w:rPr>
        <w:t xml:space="preserve">于2023年6月17日15:00 </w:t>
      </w:r>
      <w:r>
        <w:rPr>
          <w:rFonts w:hint="eastAsia" w:ascii="宋体" w:hAnsi="宋体" w:eastAsia="宋体" w:cs="宋体"/>
          <w:color w:val="666666"/>
          <w:sz w:val="30"/>
          <w:szCs w:val="30"/>
        </w:rPr>
        <w:t>（北京时间）前在云南建投“云上营家”电子商务平台（</w:t>
      </w:r>
      <w:r>
        <w:rPr>
          <w:rFonts w:hint="eastAsia" w:ascii="宋体" w:hAnsi="宋体" w:eastAsia="宋体" w:cs="宋体"/>
          <w:color w:val="666666"/>
          <w:sz w:val="30"/>
          <w:szCs w:val="30"/>
          <w:u w:val="none"/>
        </w:rPr>
        <w:t>http://jc.z.inja.com）签收并进行报名事宜。</w:t>
      </w:r>
    </w:p>
    <w:p>
      <w:pPr>
        <w:pStyle w:val="3"/>
        <w:keepNext w:val="0"/>
        <w:keepLines w:val="0"/>
        <w:widowControl/>
        <w:suppressLineNumbers w:val="0"/>
        <w:spacing w:before="0" w:beforeAutospacing="0" w:after="0" w:afterAutospacing="0" w:line="24" w:lineRule="atLeast"/>
        <w:ind w:right="0"/>
        <w:rPr>
          <w:rFonts w:hint="eastAsia" w:ascii="微软雅黑" w:hAnsi="微软雅黑" w:eastAsia="微软雅黑" w:cs="微软雅黑"/>
          <w:sz w:val="19"/>
          <w:szCs w:val="19"/>
        </w:rPr>
      </w:pPr>
      <w:r>
        <w:rPr>
          <w:rFonts w:hint="eastAsia" w:ascii="宋体" w:hAnsi="宋体" w:eastAsia="宋体" w:cs="宋体"/>
          <w:color w:val="666666"/>
          <w:sz w:val="30"/>
          <w:szCs w:val="30"/>
        </w:rPr>
        <w:t>2.电子版文件获取请在</w:t>
      </w:r>
      <w:r>
        <w:rPr>
          <w:rFonts w:hint="eastAsia" w:ascii="宋体" w:hAnsi="宋体" w:eastAsia="宋体" w:cs="宋体"/>
          <w:color w:val="666666"/>
          <w:sz w:val="30"/>
          <w:szCs w:val="30"/>
          <w:lang w:val="en-US" w:eastAsia="zh-CN"/>
        </w:rPr>
        <w:t xml:space="preserve"> 2023年6月17日15:00 </w:t>
      </w:r>
      <w:r>
        <w:rPr>
          <w:rFonts w:hint="eastAsia" w:ascii="宋体" w:hAnsi="宋体" w:eastAsia="宋体" w:cs="宋体"/>
          <w:color w:val="666666"/>
          <w:sz w:val="30"/>
          <w:szCs w:val="30"/>
        </w:rPr>
        <w:t>（北京时间）前在云南建投“云上营家”电子商务</w:t>
      </w:r>
      <w:r>
        <w:rPr>
          <w:rFonts w:hint="eastAsia" w:ascii="宋体" w:hAnsi="宋体" w:eastAsia="宋体" w:cs="宋体"/>
          <w:color w:val="666666"/>
          <w:sz w:val="30"/>
          <w:szCs w:val="30"/>
          <w:lang w:val="en-US" w:eastAsia="zh-CN"/>
        </w:rPr>
        <w:t>平台</w:t>
      </w:r>
      <w:r>
        <w:rPr>
          <w:rFonts w:hint="eastAsia" w:ascii="宋体" w:hAnsi="宋体" w:eastAsia="宋体" w:cs="宋体"/>
          <w:color w:val="666666"/>
          <w:sz w:val="30"/>
          <w:szCs w:val="30"/>
        </w:rPr>
        <w:t>（</w:t>
      </w:r>
      <w:r>
        <w:rPr>
          <w:rFonts w:hint="eastAsia" w:ascii="宋体" w:hAnsi="宋体" w:eastAsia="宋体" w:cs="宋体"/>
          <w:color w:val="666666"/>
          <w:sz w:val="30"/>
          <w:szCs w:val="30"/>
          <w:u w:val="none"/>
        </w:rPr>
        <w:t>http://jc.z.inja.com）下载招标文件电子版。</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黑体" w:hAnsi="宋体" w:eastAsia="黑体" w:cs="黑体"/>
          <w:color w:val="666666"/>
          <w:sz w:val="30"/>
          <w:szCs w:val="30"/>
        </w:rPr>
        <w:t>七、投标文件的递交</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1.投标方式：本次招标采用线上进行的方式，按“报价清单”进行编写，如有必要，可以增加附页，作为投标文件的组成部分。投标人须在云南建投物流有限公司“云上营家”电子商务平台（http://jc.z.inja.com）进行线上投标，投标人须遵守平台相关约定，严格按照相关流程完成线上投标。</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2.注意事项：投标人须将投标文件以PDF格式于</w:t>
      </w:r>
      <w:r>
        <w:rPr>
          <w:rFonts w:hint="eastAsia" w:ascii="宋体" w:hAnsi="宋体" w:eastAsia="宋体" w:cs="宋体"/>
          <w:color w:val="666666"/>
          <w:sz w:val="30"/>
          <w:szCs w:val="30"/>
          <w:lang w:val="en-US" w:eastAsia="zh-CN"/>
        </w:rPr>
        <w:t>2023年6月17日15:00（北京时间）</w:t>
      </w:r>
      <w:r>
        <w:rPr>
          <w:rFonts w:hint="eastAsia" w:ascii="宋体" w:hAnsi="宋体" w:eastAsia="宋体" w:cs="宋体"/>
          <w:color w:val="666666"/>
          <w:sz w:val="30"/>
          <w:szCs w:val="30"/>
        </w:rPr>
        <w:t>前上传至云南建投“云上营家”电子商务平台（http://jc.z.inja.com），并确保纸质版投标文件和电子版招标文件的一致性，如有异议投标人应及时澄清。</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3.逾期提交的投标文件，将被拒收。</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黑体" w:hAnsi="宋体" w:eastAsia="黑体" w:cs="黑体"/>
          <w:color w:val="666666"/>
          <w:sz w:val="30"/>
          <w:szCs w:val="30"/>
        </w:rPr>
        <w:t>八、网上公告媒体查询</w:t>
      </w:r>
      <w:r>
        <w:rPr>
          <w:rFonts w:hint="eastAsia" w:ascii="宋体" w:hAnsi="宋体" w:eastAsia="宋体" w:cs="宋体"/>
          <w:color w:val="666666"/>
          <w:sz w:val="30"/>
          <w:szCs w:val="30"/>
        </w:rPr>
        <w:t> </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宋体" w:hAnsi="宋体" w:eastAsia="宋体" w:cs="宋体"/>
          <w:color w:val="666666"/>
          <w:sz w:val="30"/>
          <w:szCs w:val="30"/>
        </w:rPr>
        <w:t>云南建投“云上营家”电子商务平台https://new.inja.com/portal</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微软雅黑" w:cs="微软雅黑"/>
          <w:sz w:val="19"/>
          <w:szCs w:val="19"/>
        </w:rPr>
      </w:pPr>
      <w:r>
        <w:rPr>
          <w:rFonts w:hint="eastAsia" w:ascii="黑体" w:hAnsi="宋体" w:eastAsia="黑体" w:cs="黑体"/>
          <w:color w:val="666666"/>
          <w:sz w:val="30"/>
          <w:szCs w:val="30"/>
        </w:rPr>
        <w:t>九、联系方式</w:t>
      </w:r>
    </w:p>
    <w:p>
      <w:pPr>
        <w:pStyle w:val="3"/>
        <w:keepNext w:val="0"/>
        <w:keepLines w:val="0"/>
        <w:widowControl/>
        <w:suppressLineNumbers w:val="0"/>
        <w:spacing w:before="0" w:beforeAutospacing="0" w:after="0" w:afterAutospacing="0" w:line="24" w:lineRule="atLeast"/>
        <w:ind w:left="0" w:right="0" w:firstLine="420"/>
        <w:rPr>
          <w:rFonts w:hint="eastAsia" w:ascii="微软雅黑" w:hAnsi="微软雅黑" w:eastAsia="宋体" w:cs="微软雅黑"/>
          <w:sz w:val="19"/>
          <w:szCs w:val="19"/>
          <w:lang w:val="en-US" w:eastAsia="zh-CN"/>
        </w:rPr>
      </w:pPr>
      <w:r>
        <w:rPr>
          <w:rFonts w:hint="eastAsia" w:ascii="宋体" w:hAnsi="宋体" w:eastAsia="宋体" w:cs="宋体"/>
          <w:color w:val="666666"/>
          <w:sz w:val="30"/>
          <w:szCs w:val="30"/>
        </w:rPr>
        <w:t>联 系 人：</w:t>
      </w:r>
      <w:r>
        <w:rPr>
          <w:rFonts w:hint="eastAsia" w:ascii="宋体" w:hAnsi="宋体" w:eastAsia="宋体" w:cs="宋体"/>
          <w:color w:val="666666"/>
          <w:sz w:val="30"/>
          <w:szCs w:val="30"/>
          <w:lang w:val="en-US" w:eastAsia="zh-CN"/>
        </w:rPr>
        <w:t>陈永坤</w:t>
      </w:r>
    </w:p>
    <w:p>
      <w:pPr>
        <w:pStyle w:val="3"/>
        <w:keepNext w:val="0"/>
        <w:keepLines w:val="0"/>
        <w:widowControl/>
        <w:suppressLineNumbers w:val="0"/>
        <w:spacing w:before="0" w:beforeAutospacing="0" w:after="0" w:afterAutospacing="0" w:line="24" w:lineRule="atLeast"/>
        <w:ind w:left="0" w:right="0" w:firstLine="420"/>
        <w:rPr>
          <w:rFonts w:hint="default" w:ascii="微软雅黑" w:hAnsi="微软雅黑" w:eastAsia="宋体" w:cs="微软雅黑"/>
          <w:sz w:val="19"/>
          <w:szCs w:val="19"/>
          <w:lang w:val="en-US" w:eastAsia="zh-CN"/>
        </w:rPr>
      </w:pPr>
      <w:r>
        <w:rPr>
          <w:rFonts w:hint="eastAsia" w:ascii="宋体" w:hAnsi="宋体" w:eastAsia="宋体" w:cs="宋体"/>
          <w:color w:val="666666"/>
          <w:sz w:val="30"/>
          <w:szCs w:val="30"/>
        </w:rPr>
        <w:t>技术问题咨询：</w:t>
      </w:r>
      <w:r>
        <w:rPr>
          <w:rFonts w:hint="eastAsia" w:ascii="宋体" w:hAnsi="宋体" w:eastAsia="宋体" w:cs="宋体"/>
          <w:color w:val="666666"/>
          <w:sz w:val="30"/>
          <w:szCs w:val="30"/>
          <w:lang w:val="en-US" w:eastAsia="zh-CN"/>
        </w:rPr>
        <w:t>郝晓楠</w:t>
      </w:r>
    </w:p>
    <w:p>
      <w:pPr>
        <w:spacing w:line="360" w:lineRule="auto"/>
        <w:ind w:firstLine="300" w:firstLineChars="100"/>
        <w:rPr>
          <w:rFonts w:hint="default" w:ascii="宋体" w:hAnsi="宋体" w:eastAsia="宋体" w:cs="宋体"/>
          <w:color w:val="666666"/>
          <w:kern w:val="0"/>
          <w:sz w:val="30"/>
          <w:szCs w:val="30"/>
          <w:lang w:val="en-US" w:eastAsia="zh-CN" w:bidi="ar"/>
        </w:rPr>
      </w:pPr>
      <w:r>
        <w:rPr>
          <w:rFonts w:hint="eastAsia" w:ascii="宋体" w:hAnsi="宋体" w:eastAsia="宋体" w:cs="宋体"/>
          <w:color w:val="666666"/>
          <w:sz w:val="30"/>
          <w:szCs w:val="30"/>
        </w:rPr>
        <w:t>地     址：</w:t>
      </w:r>
      <w:r>
        <w:rPr>
          <w:rFonts w:hint="eastAsia" w:ascii="宋体" w:hAnsi="宋体" w:eastAsia="宋体" w:cs="宋体"/>
          <w:color w:val="666666"/>
          <w:kern w:val="0"/>
          <w:sz w:val="30"/>
          <w:szCs w:val="30"/>
          <w:lang w:val="en-US" w:eastAsia="zh-CN" w:bidi="ar"/>
        </w:rPr>
        <w:t>镇沅县恩乐镇民江村罗良组</w:t>
      </w:r>
    </w:p>
    <w:p>
      <w:pPr>
        <w:pStyle w:val="3"/>
        <w:keepNext w:val="0"/>
        <w:keepLines w:val="0"/>
        <w:widowControl/>
        <w:suppressLineNumbers w:val="0"/>
        <w:spacing w:before="0" w:beforeAutospacing="0" w:after="0" w:afterAutospacing="0" w:line="24" w:lineRule="atLeast"/>
        <w:ind w:left="0" w:right="0" w:firstLine="420"/>
        <w:rPr>
          <w:rFonts w:hint="default" w:ascii="宋体" w:hAnsi="宋体" w:eastAsia="宋体" w:cs="宋体"/>
          <w:color w:val="666666"/>
          <w:sz w:val="30"/>
          <w:szCs w:val="30"/>
          <w:lang w:val="en-US" w:eastAsia="zh-CN"/>
        </w:rPr>
      </w:pPr>
      <w:r>
        <w:rPr>
          <w:rFonts w:hint="eastAsia" w:ascii="宋体" w:hAnsi="宋体" w:eastAsia="宋体" w:cs="宋体"/>
          <w:color w:val="666666"/>
          <w:sz w:val="30"/>
          <w:szCs w:val="30"/>
        </w:rPr>
        <w:t>电     话：</w:t>
      </w:r>
      <w:r>
        <w:rPr>
          <w:rFonts w:hint="eastAsia" w:ascii="宋体" w:hAnsi="宋体" w:eastAsia="宋体" w:cs="宋体"/>
          <w:color w:val="666666"/>
          <w:sz w:val="30"/>
          <w:szCs w:val="30"/>
          <w:lang w:val="en-US" w:eastAsia="zh-CN"/>
        </w:rPr>
        <w:t>13238786527</w:t>
      </w:r>
      <w:r>
        <w:rPr>
          <w:rFonts w:hint="eastAsia" w:ascii="宋体" w:hAnsi="宋体" w:eastAsia="宋体" w:cs="宋体"/>
          <w:color w:val="666666"/>
          <w:sz w:val="30"/>
          <w:szCs w:val="30"/>
          <w:lang w:val="en-US" w:eastAsia="zh-CN"/>
        </w:rPr>
        <w:tab/>
      </w:r>
    </w:p>
    <w:p>
      <w:pPr>
        <w:pStyle w:val="3"/>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666666"/>
          <w:sz w:val="30"/>
          <w:szCs w:val="30"/>
          <w:lang w:val="en-US" w:eastAsia="zh-CN"/>
        </w:rPr>
      </w:pPr>
      <w:r>
        <w:rPr>
          <w:rFonts w:hint="eastAsia" w:ascii="宋体" w:hAnsi="宋体" w:eastAsia="宋体" w:cs="宋体"/>
          <w:color w:val="666666"/>
          <w:sz w:val="30"/>
          <w:szCs w:val="30"/>
        </w:rPr>
        <w:t>电子邮箱：</w:t>
      </w:r>
      <w:r>
        <w:rPr>
          <w:rFonts w:hint="eastAsia" w:ascii="宋体" w:hAnsi="宋体" w:eastAsia="宋体" w:cs="宋体"/>
          <w:color w:val="666666"/>
          <w:sz w:val="30"/>
          <w:szCs w:val="30"/>
          <w:lang w:val="en-US" w:eastAsia="zh-CN"/>
        </w:rPr>
        <w:fldChar w:fldCharType="begin"/>
      </w:r>
      <w:r>
        <w:rPr>
          <w:rFonts w:hint="eastAsia" w:ascii="宋体" w:hAnsi="宋体" w:eastAsia="宋体" w:cs="宋体"/>
          <w:color w:val="666666"/>
          <w:sz w:val="30"/>
          <w:szCs w:val="30"/>
          <w:lang w:val="en-US" w:eastAsia="zh-CN"/>
        </w:rPr>
        <w:instrText xml:space="preserve"> HYPERLINK "mailto:2454911711@qq.com" </w:instrText>
      </w:r>
      <w:r>
        <w:rPr>
          <w:rFonts w:hint="eastAsia" w:ascii="宋体" w:hAnsi="宋体" w:eastAsia="宋体" w:cs="宋体"/>
          <w:color w:val="666666"/>
          <w:sz w:val="30"/>
          <w:szCs w:val="30"/>
          <w:lang w:val="en-US" w:eastAsia="zh-CN"/>
        </w:rPr>
        <w:fldChar w:fldCharType="separate"/>
      </w:r>
      <w:r>
        <w:rPr>
          <w:rStyle w:val="11"/>
          <w:rFonts w:hint="eastAsia" w:ascii="宋体" w:hAnsi="宋体" w:eastAsia="宋体" w:cs="宋体"/>
          <w:color w:val="666666"/>
          <w:sz w:val="30"/>
          <w:szCs w:val="30"/>
          <w:lang w:val="en-US" w:eastAsia="zh-CN"/>
        </w:rPr>
        <w:t>2454911711@qq.com</w:t>
      </w:r>
      <w:r>
        <w:rPr>
          <w:rFonts w:hint="eastAsia" w:ascii="宋体" w:hAnsi="宋体" w:eastAsia="宋体" w:cs="宋体"/>
          <w:color w:val="666666"/>
          <w:sz w:val="30"/>
          <w:szCs w:val="30"/>
          <w:lang w:val="en-US" w:eastAsia="zh-CN"/>
        </w:rPr>
        <w:fldChar w:fldCharType="end"/>
      </w:r>
    </w:p>
    <w:p>
      <w:pPr>
        <w:jc w:val="left"/>
        <w:rPr>
          <w:rFonts w:hint="default" w:ascii="宋体" w:hAnsi="宋体" w:eastAsia="宋体" w:cs="宋体"/>
          <w:color w:val="666666"/>
          <w:sz w:val="30"/>
          <w:szCs w:val="30"/>
          <w:lang w:val="en-US" w:eastAsia="zh-CN"/>
        </w:rPr>
      </w:pPr>
      <w:r>
        <w:rPr>
          <w:rFonts w:hint="eastAsia" w:ascii="宋体" w:hAnsi="宋体" w:eastAsia="宋体" w:cs="宋体"/>
          <w:color w:val="666666"/>
          <w:kern w:val="0"/>
          <w:sz w:val="30"/>
          <w:szCs w:val="30"/>
          <w:lang w:val="en-US" w:eastAsia="zh-CN" w:bidi="ar"/>
        </w:rPr>
        <w:t>附表：</w:t>
      </w:r>
    </w:p>
    <w:tbl>
      <w:tblPr>
        <w:tblStyle w:val="4"/>
        <w:tblpPr w:leftFromText="180" w:rightFromText="180" w:vertAnchor="text" w:horzAnchor="page" w:tblpXSpec="center" w:tblpY="586"/>
        <w:tblOverlap w:val="never"/>
        <w:tblW w:w="11335" w:type="dxa"/>
        <w:jc w:val="center"/>
        <w:tblLayout w:type="fixed"/>
        <w:tblCellMar>
          <w:top w:w="0" w:type="dxa"/>
          <w:left w:w="0" w:type="dxa"/>
          <w:bottom w:w="0" w:type="dxa"/>
          <w:right w:w="0" w:type="dxa"/>
        </w:tblCellMar>
      </w:tblPr>
      <w:tblGrid>
        <w:gridCol w:w="1749"/>
        <w:gridCol w:w="1624"/>
        <w:gridCol w:w="1310"/>
        <w:gridCol w:w="1260"/>
        <w:gridCol w:w="1540"/>
        <w:gridCol w:w="1780"/>
        <w:gridCol w:w="2072"/>
      </w:tblGrid>
      <w:tr>
        <w:tblPrEx>
          <w:tblCellMar>
            <w:top w:w="0" w:type="dxa"/>
            <w:left w:w="0" w:type="dxa"/>
            <w:bottom w:w="0" w:type="dxa"/>
            <w:right w:w="0" w:type="dxa"/>
          </w:tblCellMar>
        </w:tblPrEx>
        <w:trPr>
          <w:trHeight w:val="1324" w:hRule="atLeast"/>
          <w:jc w:val="center"/>
        </w:trPr>
        <w:tc>
          <w:tcPr>
            <w:tcW w:w="174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bidi="ar"/>
              </w:rPr>
              <w:t>物资名称</w:t>
            </w:r>
          </w:p>
        </w:tc>
        <w:tc>
          <w:tcPr>
            <w:tcW w:w="1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bidi="ar"/>
              </w:rPr>
              <w:t>规格型号</w:t>
            </w:r>
          </w:p>
        </w:tc>
        <w:tc>
          <w:tcPr>
            <w:tcW w:w="131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textAlignment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bidi="ar"/>
              </w:rPr>
              <w:t>计量单位</w:t>
            </w:r>
          </w:p>
        </w:tc>
        <w:tc>
          <w:tcPr>
            <w:tcW w:w="12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bidi="ar"/>
              </w:rPr>
              <w:t>暂定数量</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pPr>
              <w:jc w:val="center"/>
              <w:textAlignment w:val="center"/>
              <w:rPr>
                <w:rFonts w:hint="eastAsia" w:ascii="宋体" w:hAnsi="宋体" w:eastAsia="宋体" w:cs="宋体"/>
                <w:b/>
                <w:color w:val="000000"/>
                <w:sz w:val="28"/>
                <w:szCs w:val="28"/>
                <w:highlight w:val="none"/>
                <w:lang w:bidi="ar"/>
              </w:rPr>
            </w:pPr>
            <w:r>
              <w:rPr>
                <w:rFonts w:hint="eastAsia" w:ascii="宋体" w:hAnsi="宋体" w:eastAsia="宋体" w:cs="宋体"/>
                <w:b/>
                <w:color w:val="000000"/>
                <w:sz w:val="28"/>
                <w:szCs w:val="28"/>
                <w:highlight w:val="none"/>
                <w:lang w:bidi="ar"/>
              </w:rPr>
              <w:t>拦标单价</w:t>
            </w:r>
          </w:p>
          <w:p>
            <w:pPr>
              <w:jc w:val="center"/>
              <w:textAlignment w:val="center"/>
              <w:rPr>
                <w:rFonts w:hint="eastAsia" w:ascii="宋体" w:hAnsi="宋体" w:eastAsia="宋体" w:cs="宋体"/>
                <w:b/>
                <w:color w:val="000000"/>
                <w:sz w:val="28"/>
                <w:szCs w:val="28"/>
                <w:highlight w:val="none"/>
                <w:lang w:bidi="ar"/>
              </w:rPr>
            </w:pPr>
            <w:r>
              <w:rPr>
                <w:rFonts w:hint="eastAsia" w:ascii="宋体" w:hAnsi="宋体" w:eastAsia="宋体" w:cs="宋体"/>
                <w:b/>
                <w:color w:val="000000"/>
                <w:sz w:val="28"/>
                <w:szCs w:val="28"/>
                <w:highlight w:val="none"/>
                <w:lang w:val="en-US" w:eastAsia="zh-CN" w:bidi="ar"/>
              </w:rPr>
              <w:t>含税</w:t>
            </w:r>
            <w:r>
              <w:rPr>
                <w:rFonts w:hint="eastAsia" w:ascii="宋体" w:hAnsi="宋体" w:eastAsia="宋体" w:cs="宋体"/>
                <w:b/>
                <w:color w:val="000000"/>
                <w:sz w:val="28"/>
                <w:szCs w:val="28"/>
                <w:highlight w:val="none"/>
                <w:lang w:bidi="ar"/>
              </w:rPr>
              <w:t>（元）</w:t>
            </w:r>
          </w:p>
        </w:tc>
        <w:tc>
          <w:tcPr>
            <w:tcW w:w="1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bidi="ar"/>
              </w:rPr>
              <w:t>交货期</w:t>
            </w:r>
          </w:p>
        </w:tc>
        <w:tc>
          <w:tcPr>
            <w:tcW w:w="20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textAlignment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bidi="ar"/>
              </w:rPr>
              <w:t>交货地点</w:t>
            </w:r>
          </w:p>
        </w:tc>
      </w:tr>
      <w:tr>
        <w:tblPrEx>
          <w:tblCellMar>
            <w:top w:w="0" w:type="dxa"/>
            <w:left w:w="0" w:type="dxa"/>
            <w:bottom w:w="0" w:type="dxa"/>
            <w:right w:w="0" w:type="dxa"/>
          </w:tblCellMar>
        </w:tblPrEx>
        <w:trPr>
          <w:trHeight w:val="687" w:hRule="atLeast"/>
          <w:jc w:val="center"/>
        </w:trPr>
        <w:tc>
          <w:tcPr>
            <w:tcW w:w="174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商品混凝土</w:t>
            </w:r>
          </w:p>
        </w:tc>
        <w:tc>
          <w:tcPr>
            <w:tcW w:w="1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C15</w:t>
            </w:r>
          </w:p>
        </w:tc>
        <w:tc>
          <w:tcPr>
            <w:tcW w:w="13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立方米</w:t>
            </w:r>
          </w:p>
        </w:tc>
        <w:tc>
          <w:tcPr>
            <w:tcW w:w="12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500</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8"/>
                <w:szCs w:val="28"/>
                <w:highlight w:val="none"/>
                <w:lang w:val="en-US" w:eastAsia="zh-CN"/>
              </w:rPr>
            </w:pPr>
          </w:p>
        </w:tc>
        <w:tc>
          <w:tcPr>
            <w:tcW w:w="1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18"/>
                <w:szCs w:val="18"/>
                <w:highlight w:val="none"/>
                <w:lang w:val="en-US" w:eastAsia="zh-CN"/>
              </w:rPr>
              <w:t>按照甲方要求时间</w:t>
            </w:r>
          </w:p>
        </w:tc>
        <w:tc>
          <w:tcPr>
            <w:tcW w:w="20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rPr>
            </w:pPr>
            <w:r>
              <w:rPr>
                <w:rFonts w:hint="eastAsia" w:ascii="宋体" w:hAnsi="宋体" w:eastAsia="宋体" w:cs="宋体"/>
                <w:color w:val="000000"/>
                <w:sz w:val="16"/>
                <w:szCs w:val="16"/>
                <w:highlight w:val="none"/>
                <w:lang w:val="en-US" w:eastAsia="zh-CN"/>
              </w:rPr>
              <w:t>镇沅县恩乐镇民江村罗良组</w:t>
            </w:r>
          </w:p>
        </w:tc>
      </w:tr>
      <w:tr>
        <w:tblPrEx>
          <w:tblCellMar>
            <w:top w:w="0" w:type="dxa"/>
            <w:left w:w="0" w:type="dxa"/>
            <w:bottom w:w="0" w:type="dxa"/>
            <w:right w:w="0" w:type="dxa"/>
          </w:tblCellMar>
        </w:tblPrEx>
        <w:trPr>
          <w:trHeight w:val="687" w:hRule="atLeast"/>
          <w:jc w:val="center"/>
        </w:trPr>
        <w:tc>
          <w:tcPr>
            <w:tcW w:w="174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商品混凝土</w:t>
            </w:r>
          </w:p>
        </w:tc>
        <w:tc>
          <w:tcPr>
            <w:tcW w:w="1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C20</w:t>
            </w:r>
          </w:p>
        </w:tc>
        <w:tc>
          <w:tcPr>
            <w:tcW w:w="13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立方米</w:t>
            </w:r>
          </w:p>
        </w:tc>
        <w:tc>
          <w:tcPr>
            <w:tcW w:w="12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800</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8"/>
                <w:szCs w:val="28"/>
                <w:highlight w:val="none"/>
                <w:lang w:val="en-US" w:eastAsia="zh-CN"/>
              </w:rPr>
            </w:pPr>
          </w:p>
        </w:tc>
        <w:tc>
          <w:tcPr>
            <w:tcW w:w="1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8"/>
                <w:szCs w:val="18"/>
                <w:highlight w:val="none"/>
                <w:lang w:val="en-US" w:eastAsia="zh-CN"/>
              </w:rPr>
              <w:t>按照甲方要求时间</w:t>
            </w:r>
          </w:p>
        </w:tc>
        <w:tc>
          <w:tcPr>
            <w:tcW w:w="20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6"/>
                <w:szCs w:val="16"/>
                <w:highlight w:val="none"/>
                <w:lang w:val="en-US" w:eastAsia="zh-CN"/>
              </w:rPr>
              <w:t>镇沅县恩乐镇民江村罗良组</w:t>
            </w:r>
          </w:p>
        </w:tc>
      </w:tr>
      <w:tr>
        <w:tblPrEx>
          <w:tblCellMar>
            <w:top w:w="0" w:type="dxa"/>
            <w:left w:w="0" w:type="dxa"/>
            <w:bottom w:w="0" w:type="dxa"/>
            <w:right w:w="0" w:type="dxa"/>
          </w:tblCellMar>
        </w:tblPrEx>
        <w:trPr>
          <w:trHeight w:val="687" w:hRule="atLeast"/>
          <w:jc w:val="center"/>
        </w:trPr>
        <w:tc>
          <w:tcPr>
            <w:tcW w:w="174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商品混凝土</w:t>
            </w:r>
          </w:p>
        </w:tc>
        <w:tc>
          <w:tcPr>
            <w:tcW w:w="1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C25</w:t>
            </w:r>
          </w:p>
        </w:tc>
        <w:tc>
          <w:tcPr>
            <w:tcW w:w="13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立方米</w:t>
            </w:r>
          </w:p>
        </w:tc>
        <w:tc>
          <w:tcPr>
            <w:tcW w:w="12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500</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8"/>
                <w:szCs w:val="28"/>
                <w:highlight w:val="none"/>
                <w:lang w:val="en-US" w:eastAsia="zh-CN"/>
              </w:rPr>
            </w:pPr>
          </w:p>
        </w:tc>
        <w:tc>
          <w:tcPr>
            <w:tcW w:w="1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8"/>
                <w:szCs w:val="18"/>
                <w:highlight w:val="none"/>
                <w:lang w:val="en-US" w:eastAsia="zh-CN"/>
              </w:rPr>
              <w:t>按照甲方要求时间</w:t>
            </w:r>
          </w:p>
        </w:tc>
        <w:tc>
          <w:tcPr>
            <w:tcW w:w="20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6"/>
                <w:szCs w:val="16"/>
                <w:highlight w:val="none"/>
                <w:lang w:val="en-US" w:eastAsia="zh-CN"/>
              </w:rPr>
              <w:t>镇沅县恩乐镇民江村罗良组</w:t>
            </w:r>
          </w:p>
        </w:tc>
      </w:tr>
      <w:tr>
        <w:tblPrEx>
          <w:tblCellMar>
            <w:top w:w="0" w:type="dxa"/>
            <w:left w:w="0" w:type="dxa"/>
            <w:bottom w:w="0" w:type="dxa"/>
            <w:right w:w="0" w:type="dxa"/>
          </w:tblCellMar>
        </w:tblPrEx>
        <w:trPr>
          <w:trHeight w:val="687" w:hRule="atLeast"/>
          <w:jc w:val="center"/>
        </w:trPr>
        <w:tc>
          <w:tcPr>
            <w:tcW w:w="174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商品混凝土</w:t>
            </w:r>
          </w:p>
        </w:tc>
        <w:tc>
          <w:tcPr>
            <w:tcW w:w="1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C30</w:t>
            </w:r>
          </w:p>
        </w:tc>
        <w:tc>
          <w:tcPr>
            <w:tcW w:w="13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立方米</w:t>
            </w:r>
          </w:p>
        </w:tc>
        <w:tc>
          <w:tcPr>
            <w:tcW w:w="12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5700</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8"/>
                <w:szCs w:val="28"/>
                <w:highlight w:val="none"/>
                <w:lang w:val="en-US" w:eastAsia="zh-CN"/>
              </w:rPr>
            </w:pPr>
          </w:p>
        </w:tc>
        <w:tc>
          <w:tcPr>
            <w:tcW w:w="1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8"/>
                <w:szCs w:val="18"/>
                <w:highlight w:val="none"/>
                <w:lang w:val="en-US" w:eastAsia="zh-CN"/>
              </w:rPr>
              <w:t>按照甲方要求时间</w:t>
            </w:r>
          </w:p>
        </w:tc>
        <w:tc>
          <w:tcPr>
            <w:tcW w:w="20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6"/>
                <w:szCs w:val="16"/>
                <w:highlight w:val="none"/>
                <w:lang w:val="en-US" w:eastAsia="zh-CN"/>
              </w:rPr>
              <w:t>镇沅县恩乐镇民江村罗良组</w:t>
            </w:r>
          </w:p>
        </w:tc>
      </w:tr>
      <w:tr>
        <w:tblPrEx>
          <w:tblCellMar>
            <w:top w:w="0" w:type="dxa"/>
            <w:left w:w="0" w:type="dxa"/>
            <w:bottom w:w="0" w:type="dxa"/>
            <w:right w:w="0" w:type="dxa"/>
          </w:tblCellMar>
        </w:tblPrEx>
        <w:trPr>
          <w:trHeight w:val="687" w:hRule="atLeast"/>
          <w:jc w:val="center"/>
        </w:trPr>
        <w:tc>
          <w:tcPr>
            <w:tcW w:w="174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商品混凝土</w:t>
            </w:r>
          </w:p>
        </w:tc>
        <w:tc>
          <w:tcPr>
            <w:tcW w:w="1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C40</w:t>
            </w:r>
          </w:p>
        </w:tc>
        <w:tc>
          <w:tcPr>
            <w:tcW w:w="13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立方米</w:t>
            </w:r>
          </w:p>
        </w:tc>
        <w:tc>
          <w:tcPr>
            <w:tcW w:w="12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150</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8"/>
                <w:szCs w:val="28"/>
                <w:highlight w:val="none"/>
                <w:lang w:val="en-US" w:eastAsia="zh-CN"/>
              </w:rPr>
            </w:pPr>
          </w:p>
        </w:tc>
        <w:tc>
          <w:tcPr>
            <w:tcW w:w="1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8"/>
                <w:szCs w:val="18"/>
                <w:highlight w:val="none"/>
                <w:lang w:val="en-US" w:eastAsia="zh-CN"/>
              </w:rPr>
              <w:t>按照甲方要求时间</w:t>
            </w:r>
          </w:p>
        </w:tc>
        <w:tc>
          <w:tcPr>
            <w:tcW w:w="20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6"/>
                <w:szCs w:val="16"/>
                <w:highlight w:val="none"/>
                <w:lang w:val="en-US" w:eastAsia="zh-CN"/>
              </w:rPr>
              <w:t>镇沅县恩乐镇民江村罗良组</w:t>
            </w:r>
          </w:p>
        </w:tc>
      </w:tr>
      <w:tr>
        <w:tblPrEx>
          <w:tblCellMar>
            <w:top w:w="0" w:type="dxa"/>
            <w:left w:w="0" w:type="dxa"/>
            <w:bottom w:w="0" w:type="dxa"/>
            <w:right w:w="0" w:type="dxa"/>
          </w:tblCellMar>
        </w:tblPrEx>
        <w:trPr>
          <w:trHeight w:val="687" w:hRule="atLeast"/>
          <w:jc w:val="center"/>
        </w:trPr>
        <w:tc>
          <w:tcPr>
            <w:tcW w:w="174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泵送费</w:t>
            </w:r>
          </w:p>
        </w:tc>
        <w:tc>
          <w:tcPr>
            <w:tcW w:w="1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p>
        </w:tc>
        <w:tc>
          <w:tcPr>
            <w:tcW w:w="13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立方米</w:t>
            </w:r>
          </w:p>
        </w:tc>
        <w:tc>
          <w:tcPr>
            <w:tcW w:w="12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default"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7000</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8"/>
                <w:szCs w:val="28"/>
                <w:highlight w:val="none"/>
                <w:lang w:val="en-US" w:eastAsia="zh-CN"/>
              </w:rPr>
            </w:pPr>
          </w:p>
        </w:tc>
        <w:tc>
          <w:tcPr>
            <w:tcW w:w="17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8"/>
                <w:szCs w:val="18"/>
                <w:highlight w:val="none"/>
                <w:lang w:val="en-US" w:eastAsia="zh-CN"/>
              </w:rPr>
              <w:t>按照甲方要求时间</w:t>
            </w:r>
          </w:p>
        </w:tc>
        <w:tc>
          <w:tcPr>
            <w:tcW w:w="20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16"/>
                <w:szCs w:val="16"/>
                <w:highlight w:val="none"/>
                <w:lang w:val="en-US" w:eastAsia="zh-CN"/>
              </w:rPr>
              <w:t>镇沅县恩乐镇民江村罗良组</w:t>
            </w:r>
          </w:p>
        </w:tc>
      </w:tr>
    </w:tbl>
    <w:p>
      <w:pPr>
        <w:bidi w:val="0"/>
        <w:rPr>
          <w:rFonts w:hint="eastAsia" w:ascii="宋体" w:hAnsi="宋体" w:eastAsia="宋体" w:cs="宋体"/>
          <w:color w:val="666666"/>
          <w:kern w:val="0"/>
          <w:sz w:val="30"/>
          <w:szCs w:val="30"/>
          <w:lang w:val="en-US" w:eastAsia="zh-CN" w:bidi="ar"/>
        </w:rPr>
      </w:pPr>
      <w:bookmarkStart w:id="0" w:name="_GoBack"/>
      <w:bookmarkEnd w:id="0"/>
    </w:p>
    <w:p>
      <w:pPr>
        <w:bidi w:val="0"/>
        <w:rPr>
          <w:lang w:val="en-US" w:eastAsia="zh-CN"/>
        </w:rPr>
      </w:pPr>
    </w:p>
    <w:p>
      <w:pPr>
        <w:bidi w:val="0"/>
        <w:jc w:val="left"/>
        <w:rPr>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wYWE0NDViYzVmZTNjMDFhMTAwZDgzMmNhYzFjNDcifQ=="/>
  </w:docVars>
  <w:rsids>
    <w:rsidRoot w:val="00000000"/>
    <w:rsid w:val="01115423"/>
    <w:rsid w:val="04B37551"/>
    <w:rsid w:val="05F72514"/>
    <w:rsid w:val="087F1A7A"/>
    <w:rsid w:val="0D1D5845"/>
    <w:rsid w:val="0D2C6005"/>
    <w:rsid w:val="0E8044A1"/>
    <w:rsid w:val="13A906F7"/>
    <w:rsid w:val="17A66451"/>
    <w:rsid w:val="19033F62"/>
    <w:rsid w:val="19873315"/>
    <w:rsid w:val="1AF24156"/>
    <w:rsid w:val="1B882B7C"/>
    <w:rsid w:val="1D555066"/>
    <w:rsid w:val="1E98322B"/>
    <w:rsid w:val="21D63124"/>
    <w:rsid w:val="22CF77FF"/>
    <w:rsid w:val="23A20F60"/>
    <w:rsid w:val="24384558"/>
    <w:rsid w:val="261F19A1"/>
    <w:rsid w:val="287D3AC8"/>
    <w:rsid w:val="2C476C44"/>
    <w:rsid w:val="310B5CD2"/>
    <w:rsid w:val="322B09AF"/>
    <w:rsid w:val="349E6D89"/>
    <w:rsid w:val="3606141F"/>
    <w:rsid w:val="3E567A75"/>
    <w:rsid w:val="40EA786B"/>
    <w:rsid w:val="426E6DBC"/>
    <w:rsid w:val="458A7ACF"/>
    <w:rsid w:val="48784C0F"/>
    <w:rsid w:val="4878627E"/>
    <w:rsid w:val="4B757F86"/>
    <w:rsid w:val="4CA33C7B"/>
    <w:rsid w:val="512502F5"/>
    <w:rsid w:val="513262AF"/>
    <w:rsid w:val="561C2439"/>
    <w:rsid w:val="5D4B4598"/>
    <w:rsid w:val="5F431E4E"/>
    <w:rsid w:val="65FE5E30"/>
    <w:rsid w:val="6BA47880"/>
    <w:rsid w:val="6BE2637A"/>
    <w:rsid w:val="6D032147"/>
    <w:rsid w:val="6ED80601"/>
    <w:rsid w:val="711C252F"/>
    <w:rsid w:val="73476249"/>
    <w:rsid w:val="74C44D65"/>
    <w:rsid w:val="79D5634C"/>
    <w:rsid w:val="7BFF5FA3"/>
    <w:rsid w:val="7DAE56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qFormat/>
    <w:uiPriority w:val="9"/>
    <w:pPr>
      <w:keepNext/>
      <w:keepLines/>
      <w:spacing w:before="280" w:after="290" w:line="376" w:lineRule="auto"/>
      <w:outlineLvl w:val="3"/>
    </w:pPr>
    <w:rPr>
      <w:rFonts w:ascii="Cambria" w:hAnsi="Cambria" w:eastAsia="宋体" w:cs="Times New Roman"/>
      <w:b/>
      <w:bCs/>
      <w:sz w:val="28"/>
      <w:szCs w:val="28"/>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qFormat/>
    <w:uiPriority w:val="0"/>
    <w:rPr>
      <w:color w:val="666666"/>
      <w:u w:val="none"/>
    </w:rPr>
  </w:style>
  <w:style w:type="character" w:styleId="8">
    <w:name w:val="Emphasis"/>
    <w:basedOn w:val="5"/>
    <w:qFormat/>
    <w:uiPriority w:val="0"/>
  </w:style>
  <w:style w:type="character" w:styleId="9">
    <w:name w:val="HTML Definition"/>
    <w:basedOn w:val="5"/>
    <w:qFormat/>
    <w:uiPriority w:val="0"/>
  </w:style>
  <w:style w:type="character" w:styleId="10">
    <w:name w:val="HTML Variable"/>
    <w:basedOn w:val="5"/>
    <w:qFormat/>
    <w:uiPriority w:val="0"/>
  </w:style>
  <w:style w:type="character" w:styleId="11">
    <w:name w:val="Hyperlink"/>
    <w:basedOn w:val="5"/>
    <w:qFormat/>
    <w:uiPriority w:val="0"/>
    <w:rPr>
      <w:color w:val="666666"/>
      <w:u w:val="none"/>
    </w:rPr>
  </w:style>
  <w:style w:type="character" w:styleId="12">
    <w:name w:val="HTML Cite"/>
    <w:basedOn w:val="5"/>
    <w:qFormat/>
    <w:uiPriority w:val="0"/>
  </w:style>
  <w:style w:type="character" w:customStyle="1" w:styleId="13">
    <w:name w:val="nth-of-type(3)"/>
    <w:basedOn w:val="5"/>
    <w:qFormat/>
    <w:uiPriority w:val="0"/>
  </w:style>
  <w:style w:type="character" w:customStyle="1" w:styleId="14">
    <w:name w:val="nth-of-type(3)1"/>
    <w:basedOn w:val="5"/>
    <w:qFormat/>
    <w:uiPriority w:val="0"/>
  </w:style>
  <w:style w:type="character" w:customStyle="1" w:styleId="15">
    <w:name w:val="deadline"/>
    <w:basedOn w:val="5"/>
    <w:qFormat/>
    <w:uiPriority w:val="0"/>
    <w:rPr>
      <w:b/>
    </w:rPr>
  </w:style>
  <w:style w:type="character" w:customStyle="1" w:styleId="16">
    <w:name w:val="nth-of-type(4)"/>
    <w:basedOn w:val="5"/>
    <w:qFormat/>
    <w:uiPriority w:val="0"/>
  </w:style>
  <w:style w:type="character" w:customStyle="1" w:styleId="17">
    <w:name w:val="noselling"/>
    <w:basedOn w:val="5"/>
    <w:qFormat/>
    <w:uiPriority w:val="0"/>
    <w:rPr>
      <w:color w:val="999999"/>
      <w:shd w:val="clear" w:fill="DDDDDD"/>
    </w:rPr>
  </w:style>
  <w:style w:type="character" w:customStyle="1" w:styleId="18">
    <w:name w:val="normalsize"/>
    <w:basedOn w:val="5"/>
    <w:qFormat/>
    <w:uiPriority w:val="0"/>
    <w:rPr>
      <w:sz w:val="18"/>
      <w:szCs w:val="18"/>
    </w:rPr>
  </w:style>
  <w:style w:type="character" w:customStyle="1" w:styleId="19">
    <w:name w:val="curr"/>
    <w:basedOn w:val="5"/>
    <w:qFormat/>
    <w:uiPriority w:val="0"/>
    <w:rPr>
      <w:color w:val="FFFFFF"/>
      <w:shd w:val="clear" w:fill="1F9993"/>
    </w:rPr>
  </w:style>
  <w:style w:type="character" w:customStyle="1" w:styleId="20">
    <w:name w:val="current"/>
    <w:basedOn w:val="5"/>
    <w:qFormat/>
    <w:uiPriority w:val="0"/>
    <w:rPr>
      <w:color w:val="008C72"/>
    </w:rPr>
  </w:style>
  <w:style w:type="character" w:customStyle="1" w:styleId="21">
    <w:name w:val="nth-of-type(1)"/>
    <w:basedOn w:val="5"/>
    <w:uiPriority w:val="0"/>
  </w:style>
  <w:style w:type="character" w:customStyle="1" w:styleId="22">
    <w:name w:val="nth-of-type(1)1"/>
    <w:basedOn w:val="5"/>
    <w:qFormat/>
    <w:uiPriority w:val="0"/>
  </w:style>
  <w:style w:type="character" w:customStyle="1" w:styleId="23">
    <w:name w:val="nth-of-type(2)"/>
    <w:basedOn w:val="5"/>
    <w:qFormat/>
    <w:uiPriority w:val="0"/>
  </w:style>
  <w:style w:type="character" w:customStyle="1" w:styleId="24">
    <w:name w:val="nth-of-type(2)1"/>
    <w:basedOn w:val="5"/>
    <w:qFormat/>
    <w:uiPriority w:val="0"/>
  </w:style>
  <w:style w:type="character" w:customStyle="1" w:styleId="25">
    <w:name w:val="f-price2"/>
    <w:basedOn w:val="5"/>
    <w:qFormat/>
    <w:uiPriority w:val="0"/>
    <w:rPr>
      <w:sz w:val="36"/>
      <w:szCs w:val="36"/>
    </w:rPr>
  </w:style>
  <w:style w:type="character" w:customStyle="1" w:styleId="26">
    <w:name w:val="promo-num"/>
    <w:basedOn w:val="5"/>
    <w:qFormat/>
    <w:uiPriority w:val="0"/>
  </w:style>
  <w:style w:type="character" w:customStyle="1" w:styleId="27">
    <w:name w:val="layui-layer-tabnow"/>
    <w:basedOn w:val="5"/>
    <w:qFormat/>
    <w:uiPriority w:val="0"/>
    <w:rPr>
      <w:bdr w:val="single" w:color="CCCCCC" w:sz="6" w:space="0"/>
      <w:shd w:val="clear" w:fill="FFFFFF"/>
    </w:rPr>
  </w:style>
  <w:style w:type="character" w:customStyle="1" w:styleId="28">
    <w:name w:val="first-child1"/>
    <w:basedOn w:val="5"/>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1650</Words>
  <Characters>1884</Characters>
  <Lines>0</Lines>
  <Paragraphs>0</Paragraphs>
  <TotalTime>4</TotalTime>
  <ScaleCrop>false</ScaleCrop>
  <LinksUpToDate>false</LinksUpToDate>
  <CharactersWithSpaces>1982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谁是我的特效药</cp:lastModifiedBy>
  <dcterms:modified xsi:type="dcterms:W3CDTF">2023-06-08T03:39:52Z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76AC5D28A0854E96A0FD6BE6C4DDDCCE</vt:lpwstr>
  </property>
</Properties>
</file>