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rPr>
          <w:rFonts w:ascii="宋体" w:hAnsi="宋体" w:cs="宋体"/>
          <w:color w:val="000000" w:themeColor="text1"/>
          <w:kern w:val="2"/>
          <w:sz w:val="44"/>
          <w:szCs w:val="44"/>
          <w14:textFill>
            <w14:solidFill>
              <w14:schemeClr w14:val="tx1"/>
            </w14:solidFill>
          </w14:textFill>
        </w:rPr>
      </w:pPr>
      <w:r>
        <w:rPr>
          <w:rFonts w:hint="eastAsia" w:ascii="宋体" w:hAnsi="宋体" w:cs="宋体"/>
          <w:color w:val="000000" w:themeColor="text1"/>
          <w:kern w:val="2"/>
          <w:sz w:val="44"/>
          <w:szCs w:val="44"/>
          <w14:textFill>
            <w14:solidFill>
              <w14:schemeClr w14:val="tx1"/>
            </w14:solidFill>
          </w14:textFill>
        </w:rPr>
        <w:t>招标公告</w:t>
      </w:r>
    </w:p>
    <w:p>
      <w:pPr>
        <w:spacing w:line="500" w:lineRule="exact"/>
        <w:ind w:firstLine="560" w:firstLineChars="200"/>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云南水投商贸有限公司根据相关法律法规及文件，对</w:t>
      </w:r>
      <w:r>
        <w:rPr>
          <w:rFonts w:hint="eastAsia" w:ascii="宋体" w:hAnsi="宋体" w:cs="宋体"/>
          <w:color w:val="000000" w:themeColor="text1"/>
          <w:sz w:val="28"/>
          <w:szCs w:val="28"/>
          <w:u w:val="single"/>
          <w:lang w:eastAsia="zh-CN"/>
          <w14:textFill>
            <w14:solidFill>
              <w14:schemeClr w14:val="tx1"/>
            </w14:solidFill>
          </w14:textFill>
        </w:rPr>
        <w:t>保山市隆阳区农村供水保障专项行动项目</w:t>
      </w:r>
      <w:r>
        <w:rPr>
          <w:rFonts w:hint="eastAsia" w:ascii="宋体" w:hAnsi="宋体" w:cs="宋体"/>
          <w:color w:val="000000" w:themeColor="text1"/>
          <w:kern w:val="0"/>
          <w:sz w:val="28"/>
          <w:szCs w:val="28"/>
          <w14:textFill>
            <w14:solidFill>
              <w14:schemeClr w14:val="tx1"/>
            </w14:solidFill>
          </w14:textFill>
        </w:rPr>
        <w:t>所需</w:t>
      </w:r>
      <w:r>
        <w:rPr>
          <w:rFonts w:hint="eastAsia" w:ascii="宋体" w:hAnsi="宋体" w:cs="宋体"/>
          <w:color w:val="000000" w:themeColor="text1"/>
          <w:kern w:val="0"/>
          <w:sz w:val="28"/>
          <w:szCs w:val="28"/>
          <w:u w:val="single"/>
          <w:lang w:eastAsia="zh-CN"/>
          <w14:textFill>
            <w14:solidFill>
              <w14:schemeClr w14:val="tx1"/>
            </w14:solidFill>
          </w14:textFill>
        </w:rPr>
        <w:t>D型卧式多级</w:t>
      </w:r>
      <w:r>
        <w:rPr>
          <w:rFonts w:hint="eastAsia" w:ascii="宋体" w:hAnsi="宋体" w:cs="宋体"/>
          <w:color w:val="000000" w:themeColor="text1"/>
          <w:kern w:val="0"/>
          <w:sz w:val="28"/>
          <w:szCs w:val="28"/>
          <w:u w:val="single"/>
          <w:lang w:val="en-US" w:eastAsia="zh-CN"/>
          <w14:textFill>
            <w14:solidFill>
              <w14:schemeClr w14:val="tx1"/>
            </w14:solidFill>
          </w14:textFill>
        </w:rPr>
        <w:t>单吸</w:t>
      </w:r>
      <w:r>
        <w:rPr>
          <w:rFonts w:hint="eastAsia" w:ascii="宋体" w:hAnsi="宋体" w:cs="宋体"/>
          <w:color w:val="000000" w:themeColor="text1"/>
          <w:kern w:val="0"/>
          <w:sz w:val="28"/>
          <w:szCs w:val="28"/>
          <w:u w:val="single"/>
          <w:lang w:eastAsia="zh-CN"/>
          <w14:textFill>
            <w14:solidFill>
              <w14:schemeClr w14:val="tx1"/>
            </w14:solidFill>
          </w14:textFill>
        </w:rPr>
        <w:t>离心泵</w:t>
      </w:r>
      <w:r>
        <w:rPr>
          <w:rFonts w:hint="eastAsia" w:ascii="宋体" w:hAnsi="宋体" w:cs="宋体"/>
          <w:color w:val="000000" w:themeColor="text1"/>
          <w:sz w:val="28"/>
          <w:szCs w:val="28"/>
          <w:u w:val="single"/>
          <w14:textFill>
            <w14:solidFill>
              <w14:schemeClr w14:val="tx1"/>
            </w14:solidFill>
          </w14:textFill>
        </w:rPr>
        <w:t>设备</w:t>
      </w:r>
      <w:r>
        <w:rPr>
          <w:rFonts w:hint="eastAsia" w:ascii="宋体" w:hAnsi="宋体" w:cs="宋体"/>
          <w:color w:val="000000" w:themeColor="text1"/>
          <w:kern w:val="0"/>
          <w:sz w:val="28"/>
          <w:szCs w:val="28"/>
          <w14:textFill>
            <w14:solidFill>
              <w14:schemeClr w14:val="tx1"/>
            </w14:solidFill>
          </w14:textFill>
        </w:rPr>
        <w:t>进行公开招标，招标说明如下：</w:t>
      </w:r>
    </w:p>
    <w:p>
      <w:pPr>
        <w:ind w:firstLine="562" w:firstLineChars="200"/>
        <w:rPr>
          <w:rFonts w:hint="eastAsia" w:ascii="宋体" w:hAnsi="宋体" w:eastAsia="宋体" w:cs="宋体"/>
          <w:color w:val="000000" w:themeColor="text1"/>
          <w:kern w:val="0"/>
          <w:sz w:val="28"/>
          <w:szCs w:val="28"/>
          <w:lang w:eastAsia="zh-CN"/>
          <w14:textFill>
            <w14:solidFill>
              <w14:schemeClr w14:val="tx1"/>
            </w14:solidFill>
          </w14:textFill>
        </w:rPr>
      </w:pPr>
      <w:r>
        <w:rPr>
          <w:rFonts w:hint="eastAsia" w:ascii="宋体" w:hAnsi="宋体" w:cs="宋体"/>
          <w:b/>
          <w:bCs/>
          <w:color w:val="000000" w:themeColor="text1"/>
          <w:kern w:val="0"/>
          <w:sz w:val="28"/>
          <w:szCs w:val="28"/>
          <w14:textFill>
            <w14:solidFill>
              <w14:schemeClr w14:val="tx1"/>
            </w14:solidFill>
          </w14:textFill>
        </w:rPr>
        <w:t>一、项目名称</w:t>
      </w:r>
      <w:r>
        <w:rPr>
          <w:rFonts w:hint="eastAsia" w:ascii="宋体" w:hAnsi="宋体" w:cs="宋体"/>
          <w:color w:val="000000" w:themeColor="text1"/>
          <w:kern w:val="0"/>
          <w:sz w:val="28"/>
          <w:szCs w:val="28"/>
          <w14:textFill>
            <w14:solidFill>
              <w14:schemeClr w14:val="tx1"/>
            </w14:solidFill>
          </w14:textFill>
        </w:rPr>
        <w:t>：</w:t>
      </w:r>
      <w:r>
        <w:rPr>
          <w:rFonts w:hint="eastAsia" w:ascii="宋体" w:hAnsi="宋体" w:cs="宋体"/>
          <w:color w:val="000000" w:themeColor="text1"/>
          <w:kern w:val="0"/>
          <w:sz w:val="28"/>
          <w:szCs w:val="28"/>
          <w:u w:val="single"/>
          <w:lang w:eastAsia="zh-CN"/>
          <w14:textFill>
            <w14:solidFill>
              <w14:schemeClr w14:val="tx1"/>
            </w14:solidFill>
          </w14:textFill>
        </w:rPr>
        <w:t>保山市隆阳区农村供水保障专项行动项目</w:t>
      </w:r>
    </w:p>
    <w:p>
      <w:pPr>
        <w:spacing w:line="500" w:lineRule="exact"/>
        <w:ind w:firstLine="560" w:firstLineChars="200"/>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招 标 人：云南水投商贸有限公司</w:t>
      </w:r>
    </w:p>
    <w:p>
      <w:pPr>
        <w:spacing w:line="50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二、</w:t>
      </w:r>
      <w:r>
        <w:rPr>
          <w:rFonts w:hint="eastAsia" w:ascii="宋体" w:hAnsi="宋体" w:cs="宋体"/>
          <w:b/>
          <w:bCs/>
          <w:color w:val="000000" w:themeColor="text1"/>
          <w:sz w:val="28"/>
          <w:szCs w:val="28"/>
          <w14:textFill>
            <w14:solidFill>
              <w14:schemeClr w14:val="tx1"/>
            </w14:solidFill>
          </w14:textFill>
        </w:rPr>
        <w:t>采购方式：</w:t>
      </w:r>
      <w:r>
        <w:rPr>
          <w:rFonts w:hint="eastAsia" w:ascii="宋体" w:hAnsi="宋体" w:cs="宋体"/>
          <w:color w:val="000000" w:themeColor="text1"/>
          <w:sz w:val="28"/>
          <w:szCs w:val="28"/>
          <w14:textFill>
            <w14:solidFill>
              <w14:schemeClr w14:val="tx1"/>
            </w14:solidFill>
          </w14:textFill>
        </w:rPr>
        <w:t>公开招标</w:t>
      </w:r>
    </w:p>
    <w:p>
      <w:pPr>
        <w:pStyle w:val="21"/>
        <w:spacing w:line="500" w:lineRule="exact"/>
        <w:ind w:firstLine="562"/>
        <w:rPr>
          <w:rFonts w:ascii="宋体" w:hAnsi="宋体" w:cs="宋体"/>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三、项目路况：</w:t>
      </w:r>
      <w:r>
        <w:rPr>
          <w:rFonts w:hint="eastAsia" w:ascii="宋体" w:hAnsi="宋体" w:cs="宋体"/>
          <w:color w:val="000000" w:themeColor="text1"/>
          <w:sz w:val="28"/>
          <w:szCs w:val="28"/>
          <w14:textFill>
            <w14:solidFill>
              <w14:schemeClr w14:val="tx1"/>
            </w14:solidFill>
          </w14:textFill>
        </w:rPr>
        <w:t>项目距昆明约</w:t>
      </w:r>
      <w:r>
        <w:rPr>
          <w:rFonts w:hint="eastAsia" w:ascii="宋体" w:hAnsi="宋体" w:cs="宋体"/>
          <w:color w:val="000000" w:themeColor="text1"/>
          <w:sz w:val="28"/>
          <w:szCs w:val="28"/>
          <w:lang w:val="en-US" w:eastAsia="zh-CN"/>
          <w14:textFill>
            <w14:solidFill>
              <w14:schemeClr w14:val="tx1"/>
            </w14:solidFill>
          </w14:textFill>
        </w:rPr>
        <w:t>600</w:t>
      </w:r>
      <w:r>
        <w:rPr>
          <w:rFonts w:hint="eastAsia" w:ascii="宋体" w:hAnsi="宋体" w:cs="宋体"/>
          <w:color w:val="000000" w:themeColor="text1"/>
          <w:sz w:val="28"/>
          <w:szCs w:val="28"/>
          <w14:textFill>
            <w14:solidFill>
              <w14:schemeClr w14:val="tx1"/>
            </w14:solidFill>
          </w14:textFill>
        </w:rPr>
        <w:t>km。</w:t>
      </w:r>
    </w:p>
    <w:p>
      <w:pPr>
        <w:pStyle w:val="21"/>
        <w:spacing w:line="500" w:lineRule="exact"/>
        <w:ind w:firstLine="562"/>
        <w:rPr>
          <w:rFonts w:ascii="宋体" w:hAnsi="宋体" w:cs="宋体"/>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四、招标材料品种、规格、数量：</w:t>
      </w:r>
    </w:p>
    <w:p>
      <w:pPr>
        <w:pStyle w:val="22"/>
        <w:spacing w:line="600" w:lineRule="exact"/>
        <w:ind w:firstLine="0" w:firstLineChars="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物资描述</w:t>
      </w:r>
    </w:p>
    <w:tbl>
      <w:tblPr>
        <w:tblStyle w:val="15"/>
        <w:tblW w:w="10172" w:type="dxa"/>
        <w:jc w:val="center"/>
        <w:tblLayout w:type="fixed"/>
        <w:tblCellMar>
          <w:top w:w="0" w:type="dxa"/>
          <w:left w:w="108" w:type="dxa"/>
          <w:bottom w:w="0" w:type="dxa"/>
          <w:right w:w="108" w:type="dxa"/>
        </w:tblCellMar>
      </w:tblPr>
      <w:tblGrid>
        <w:gridCol w:w="508"/>
        <w:gridCol w:w="1344"/>
        <w:gridCol w:w="1128"/>
        <w:gridCol w:w="540"/>
        <w:gridCol w:w="492"/>
        <w:gridCol w:w="5256"/>
        <w:gridCol w:w="904"/>
      </w:tblGrid>
      <w:tr>
        <w:tblPrEx>
          <w:tblCellMar>
            <w:top w:w="0" w:type="dxa"/>
            <w:left w:w="108" w:type="dxa"/>
            <w:bottom w:w="0" w:type="dxa"/>
            <w:right w:w="108" w:type="dxa"/>
          </w:tblCellMar>
        </w:tblPrEx>
        <w:trPr>
          <w:trHeight w:val="285"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color w:val="000000" w:themeColor="text1"/>
                <w:sz w:val="22"/>
                <w14:textFill>
                  <w14:solidFill>
                    <w14:schemeClr w14:val="tx1"/>
                  </w14:solidFill>
                </w14:textFill>
              </w:rPr>
            </w:pPr>
            <w:r>
              <w:rPr>
                <w:rFonts w:hint="eastAsia" w:ascii="宋体" w:hAnsi="宋体" w:cs="宋体"/>
                <w:color w:val="000000" w:themeColor="text1"/>
                <w:sz w:val="22"/>
                <w14:textFill>
                  <w14:solidFill>
                    <w14:schemeClr w14:val="tx1"/>
                  </w14:solidFill>
                </w14:textFill>
              </w:rPr>
              <w:t>序号</w:t>
            </w:r>
          </w:p>
        </w:tc>
        <w:tc>
          <w:tcPr>
            <w:tcW w:w="1344"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color w:val="000000" w:themeColor="text1"/>
                <w:sz w:val="22"/>
                <w14:textFill>
                  <w14:solidFill>
                    <w14:schemeClr w14:val="tx1"/>
                  </w14:solidFill>
                </w14:textFill>
              </w:rPr>
            </w:pPr>
            <w:r>
              <w:rPr>
                <w:rFonts w:hint="eastAsia" w:ascii="宋体" w:hAnsi="宋体" w:cs="宋体"/>
                <w:color w:val="000000" w:themeColor="text1"/>
                <w:sz w:val="22"/>
                <w14:textFill>
                  <w14:solidFill>
                    <w14:schemeClr w14:val="tx1"/>
                  </w14:solidFill>
                </w14:textFill>
              </w:rPr>
              <w:t>设备名称</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color w:val="000000" w:themeColor="text1"/>
                <w:sz w:val="22"/>
                <w14:textFill>
                  <w14:solidFill>
                    <w14:schemeClr w14:val="tx1"/>
                  </w14:solidFill>
                </w14:textFill>
              </w:rPr>
            </w:pPr>
            <w:r>
              <w:rPr>
                <w:rFonts w:hint="eastAsia" w:ascii="宋体" w:hAnsi="宋体" w:cs="宋体"/>
                <w:color w:val="000000" w:themeColor="text1"/>
                <w:sz w:val="22"/>
                <w14:textFill>
                  <w14:solidFill>
                    <w14:schemeClr w14:val="tx1"/>
                  </w14:solidFill>
                </w14:textFill>
              </w:rPr>
              <w:t>规格</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color w:val="000000" w:themeColor="text1"/>
                <w:sz w:val="22"/>
                <w14:textFill>
                  <w14:solidFill>
                    <w14:schemeClr w14:val="tx1"/>
                  </w14:solidFill>
                </w14:textFill>
              </w:rPr>
            </w:pPr>
            <w:r>
              <w:rPr>
                <w:rFonts w:hint="eastAsia" w:ascii="宋体" w:hAnsi="宋体" w:cs="宋体"/>
                <w:color w:val="000000" w:themeColor="text1"/>
                <w:sz w:val="22"/>
                <w14:textFill>
                  <w14:solidFill>
                    <w14:schemeClr w14:val="tx1"/>
                  </w14:solidFill>
                </w14:textFill>
              </w:rPr>
              <w:t>单位</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color w:val="000000" w:themeColor="text1"/>
                <w:sz w:val="22"/>
                <w14:textFill>
                  <w14:solidFill>
                    <w14:schemeClr w14:val="tx1"/>
                  </w14:solidFill>
                </w14:textFill>
              </w:rPr>
            </w:pPr>
            <w:r>
              <w:rPr>
                <w:rFonts w:hint="eastAsia" w:ascii="宋体" w:hAnsi="宋体" w:cs="宋体"/>
                <w:color w:val="000000" w:themeColor="text1"/>
                <w:sz w:val="22"/>
                <w14:textFill>
                  <w14:solidFill>
                    <w14:schemeClr w14:val="tx1"/>
                  </w14:solidFill>
                </w14:textFill>
              </w:rPr>
              <w:t>数量</w:t>
            </w:r>
          </w:p>
        </w:tc>
        <w:tc>
          <w:tcPr>
            <w:tcW w:w="5256"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cs="宋体"/>
                <w:color w:val="000000" w:themeColor="text1"/>
                <w:sz w:val="22"/>
                <w14:textFill>
                  <w14:solidFill>
                    <w14:schemeClr w14:val="tx1"/>
                  </w14:solidFill>
                </w14:textFill>
              </w:rPr>
            </w:pPr>
            <w:r>
              <w:rPr>
                <w:rFonts w:hint="eastAsia" w:ascii="宋体" w:hAnsi="宋体" w:cs="宋体"/>
                <w:color w:val="000000" w:themeColor="text1"/>
                <w:sz w:val="22"/>
                <w14:textFill>
                  <w14:solidFill>
                    <w14:schemeClr w14:val="tx1"/>
                  </w14:solidFill>
                </w14:textFill>
              </w:rPr>
              <w:t>供货要求</w:t>
            </w:r>
          </w:p>
        </w:tc>
        <w:tc>
          <w:tcPr>
            <w:tcW w:w="904"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cs="宋体"/>
                <w:color w:val="000000" w:themeColor="text1"/>
                <w:kern w:val="0"/>
                <w:sz w:val="28"/>
                <w:szCs w:val="28"/>
                <w:lang w:bidi="ar"/>
                <w14:textFill>
                  <w14:solidFill>
                    <w14:schemeClr w14:val="tx1"/>
                  </w14:solidFill>
                </w14:textFill>
              </w:rPr>
            </w:pPr>
            <w:r>
              <w:rPr>
                <w:rFonts w:hint="eastAsia" w:ascii="宋体" w:hAnsi="宋体" w:cs="宋体"/>
                <w:color w:val="000000" w:themeColor="text1"/>
                <w:kern w:val="0"/>
                <w:sz w:val="28"/>
                <w:szCs w:val="28"/>
                <w:lang w:bidi="ar"/>
                <w14:textFill>
                  <w14:solidFill>
                    <w14:schemeClr w14:val="tx1"/>
                  </w14:solidFill>
                </w14:textFill>
              </w:rPr>
              <w:t>备注</w:t>
            </w: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1</w:t>
            </w:r>
          </w:p>
        </w:tc>
        <w:tc>
          <w:tcPr>
            <w:tcW w:w="134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w:t>
            </w:r>
            <w:r>
              <w:rPr>
                <w:rFonts w:hint="eastAsia" w:ascii="仿宋" w:hAnsi="仿宋" w:eastAsia="仿宋" w:cs="仿宋"/>
                <w:color w:val="000000" w:themeColor="text1"/>
                <w:sz w:val="21"/>
                <w:szCs w:val="21"/>
                <w:lang w:val="en-US" w:eastAsia="zh-CN"/>
                <w14:textFill>
                  <w14:solidFill>
                    <w14:schemeClr w14:val="tx1"/>
                  </w14:solidFill>
                </w14:textFill>
              </w:rPr>
              <w:t>多级单吸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val="en-US" w:eastAsia="zh-CN"/>
                <w14:textFill>
                  <w14:solidFill>
                    <w14:schemeClr w14:val="tx1"/>
                  </w14:solidFill>
                </w14:textFill>
              </w:rPr>
              <w:t>(</w:t>
            </w:r>
            <w:r>
              <w:rPr>
                <w:rFonts w:hint="eastAsia" w:ascii="仿宋" w:hAnsi="仿宋" w:eastAsia="仿宋" w:cs="仿宋"/>
                <w:sz w:val="21"/>
                <w:szCs w:val="21"/>
                <w:lang w:val="en-US" w:eastAsia="zh-CN"/>
              </w:rPr>
              <w:t>流量15m³/h，扬程350m，电机功率37kw，包括低压电机、配电柜、控制柜等)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14:textFill>
                  <w14:solidFill>
                    <w14:schemeClr w14:val="tx1"/>
                  </w14:solidFill>
                </w14:textFill>
              </w:rPr>
            </w:pPr>
            <w:r>
              <w:rPr>
                <w:rFonts w:hint="eastAsia" w:ascii="仿宋" w:hAnsi="仿宋" w:eastAsia="仿宋" w:cs="仿宋"/>
                <w:sz w:val="21"/>
                <w:szCs w:val="21"/>
                <w:lang w:val="en-US" w:eastAsia="zh-CN"/>
              </w:rPr>
              <w:t>D15-50*7 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1.D型卧式多级离心泵：型号D15-50*7，包括吸入段、中段、吐出段、导叶、叶轮材料为铸铁；轴材料为45钢或40Cr，填料密封，含公共底座。</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2.低压电机：型号200L2-2，380V、50Hz、IP55、F级、B3、37kw、2980r/min。</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3.配电柜:160A</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4.控制柜：型号KQK302QB-37，（1）一对一变频恒压控制，含进口变频器2台，国产知名品牌元器件。</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（2）净水器进水电动阀打开后输水管道压力下降，潜污泵启动，D泵进水管压力达到设定值后变频启动D泵，恒压控制。</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（3）净水器进水电动阀关闭后输水管道压力上升，到达停泵压力延时后D泵停止运行，延时停止潜污泵运行。</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（4）含D泵进水管、出水管压力变送器。</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（5）内置2台潜污泵WQ/E10-12-0.75控制回路，每台潜污泵对应1台D泵，进水管一对一独立布置。</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（6）带泵房水池低液位保护10M浮球1个，防水泵干抽。</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5.气压罐：型号G450×910-1.0，安装于净水器旁进水管上。</w:t>
            </w:r>
          </w:p>
          <w:p>
            <w:pPr>
              <w:spacing w:line="36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6.潜水排污泵：型号50WQ/E10-12-0.75-Z，含耦合底座、导杆支架。</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w:t>
            </w:r>
          </w:p>
        </w:tc>
        <w:tc>
          <w:tcPr>
            <w:tcW w:w="1344" w:type="dxa"/>
            <w:tcBorders>
              <w:top w:val="single" w:color="000000" w:sz="4" w:space="0"/>
              <w:left w:val="single" w:color="000000" w:sz="4" w:space="0"/>
              <w:bottom w:val="single" w:color="000000" w:sz="4" w:space="0"/>
              <w:right w:val="single" w:color="000000" w:sz="4" w:space="0"/>
            </w:tcBorders>
            <w:vAlign w:val="center"/>
          </w:tcPr>
          <w:p>
            <w:pPr>
              <w:tabs>
                <w:tab w:val="left" w:pos="1158"/>
                <w:tab w:val="left" w:pos="4623"/>
                <w:tab w:val="left" w:pos="5556"/>
                <w:tab w:val="left" w:pos="8928"/>
              </w:tabs>
              <w:spacing w:line="360" w:lineRule="auto"/>
              <w:jc w:val="both"/>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lang w:val="en-US" w:eastAsia="zh-CN"/>
              </w:rPr>
              <w:t>流量6.3m³/h，扬程225m，电机功率15kw，包括低压电机、配电柜、控制柜、无线液位对传系统等</w:t>
            </w:r>
            <w:r>
              <w:rPr>
                <w:rFonts w:hint="eastAsia" w:ascii="仿宋" w:hAnsi="仿宋" w:eastAsia="仿宋" w:cs="仿宋"/>
                <w:sz w:val="21"/>
                <w:szCs w:val="21"/>
                <w:lang w:eastAsia="zh-CN"/>
              </w:rPr>
              <w:t>）</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14:textFill>
                  <w14:solidFill>
                    <w14:schemeClr w14:val="tx1"/>
                  </w14:solidFill>
                </w14:textFill>
              </w:rPr>
            </w:pPr>
            <w:r>
              <w:rPr>
                <w:rFonts w:hint="eastAsia" w:ascii="仿宋" w:hAnsi="仿宋" w:eastAsia="仿宋" w:cs="仿宋"/>
                <w:sz w:val="21"/>
                <w:szCs w:val="21"/>
                <w:lang w:val="en-US" w:eastAsia="zh-CN"/>
              </w:rPr>
              <w:t>D6-25*9 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1.D型卧式多级离心泵：型号D6-25*9，包括吸入段、中段、吐出段、导叶、叶轮材料为铸铁；轴材料为45钢或40Cr，填料密封，含公共底座。</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2.低压电机：型号160M2-2，380V、50Hz、IP55、F级、B3、15kw、2980r/min。</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3.配电柜:63A</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4.控制柜：KQK/T-2AcN-R2-15(1)一控二，一对一软启动控制，根据高位水池液位自动启停，含PLC、不小于7寸触摸屏、模拟量模块等，可设置启停泵液位。</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(2)国产品牌元器件，与无线液位对传系统4-20mA通讯，带泵房水池低液位保护10M浮球1个，防水泵干抽。</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(3)带电动球阀控制回路，闭阀启泵和闭阀停泵。</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(4)带PN40压力变送器，触摸屏实时显示出水压力，超压停泵报警。</w:t>
            </w:r>
          </w:p>
          <w:p>
            <w:p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5.无线液位对传系统:(1)含高位水池投入式液位计、太阳能供电、液位采集无线传输箱（4G）。</w:t>
            </w:r>
          </w:p>
          <w:p>
            <w:pPr>
              <w:spacing w:line="36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(2)含泵房无线液位接收箱(4G)，AC220V供电，与泵房控制柜4-20mA通讯。</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w:t>
            </w:r>
          </w:p>
        </w:tc>
        <w:tc>
          <w:tcPr>
            <w:tcW w:w="134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rPr>
              <w:t>流量</w:t>
            </w:r>
            <w:r>
              <w:rPr>
                <w:rFonts w:hint="eastAsia" w:ascii="仿宋" w:hAnsi="仿宋" w:eastAsia="仿宋" w:cs="仿宋"/>
                <w:sz w:val="21"/>
                <w:szCs w:val="21"/>
                <w:lang w:val="en-US" w:eastAsia="zh-CN"/>
              </w:rPr>
              <w:t>3.75</w:t>
            </w:r>
            <w:r>
              <w:rPr>
                <w:rFonts w:hint="eastAsia" w:ascii="仿宋" w:hAnsi="仿宋" w:eastAsia="仿宋" w:cs="仿宋"/>
                <w:sz w:val="21"/>
                <w:szCs w:val="21"/>
              </w:rPr>
              <w:t>m³/h，扬程</w:t>
            </w:r>
            <w:r>
              <w:rPr>
                <w:rFonts w:hint="eastAsia" w:ascii="仿宋" w:hAnsi="仿宋" w:eastAsia="仿宋" w:cs="仿宋"/>
                <w:sz w:val="21"/>
                <w:szCs w:val="21"/>
                <w:lang w:val="en-US" w:eastAsia="zh-CN"/>
              </w:rPr>
              <w:t>250</w:t>
            </w:r>
            <w:r>
              <w:rPr>
                <w:rFonts w:hint="eastAsia" w:ascii="仿宋" w:hAnsi="仿宋" w:eastAsia="仿宋" w:cs="仿宋"/>
                <w:sz w:val="21"/>
                <w:szCs w:val="21"/>
              </w:rPr>
              <w:t>m，电机功率</w:t>
            </w:r>
            <w:r>
              <w:rPr>
                <w:rFonts w:hint="eastAsia" w:ascii="仿宋" w:hAnsi="仿宋" w:eastAsia="仿宋" w:cs="仿宋"/>
                <w:sz w:val="21"/>
                <w:szCs w:val="21"/>
                <w:lang w:val="en-US" w:eastAsia="zh-CN"/>
              </w:rPr>
              <w:t>18.5</w:t>
            </w:r>
            <w:r>
              <w:rPr>
                <w:rFonts w:hint="eastAsia" w:ascii="仿宋" w:hAnsi="仿宋" w:eastAsia="仿宋" w:cs="仿宋"/>
                <w:sz w:val="21"/>
                <w:szCs w:val="21"/>
              </w:rPr>
              <w:t>kw</w:t>
            </w:r>
            <w:r>
              <w:rPr>
                <w:rFonts w:hint="eastAsia" w:ascii="仿宋" w:hAnsi="仿宋" w:eastAsia="仿宋" w:cs="仿宋"/>
                <w:sz w:val="21"/>
                <w:szCs w:val="21"/>
                <w:lang w:eastAsia="zh-CN"/>
              </w:rPr>
              <w:t>，包括低压电机、配电柜、控制柜、排污泵等）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kern w:val="0"/>
                <w:sz w:val="21"/>
                <w:szCs w:val="21"/>
                <w:lang w:val="en-US" w:bidi="ar"/>
                <w14:textFill>
                  <w14:solidFill>
                    <w14:schemeClr w14:val="tx1"/>
                  </w14:solidFill>
                </w14:textFill>
              </w:rPr>
            </w:pPr>
            <w:r>
              <w:rPr>
                <w:rFonts w:hint="eastAsia" w:ascii="仿宋" w:hAnsi="仿宋" w:eastAsia="仿宋" w:cs="仿宋"/>
                <w:sz w:val="21"/>
                <w:szCs w:val="21"/>
                <w:lang w:val="en-US" w:eastAsia="zh-CN"/>
              </w:rPr>
              <w:t xml:space="preserve">D6-25*10铸铁+45钢或40Cr  </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D型卧式多级离心泵：型号</w:t>
            </w:r>
            <w:r>
              <w:rPr>
                <w:rFonts w:hint="eastAsia" w:ascii="仿宋" w:hAnsi="仿宋" w:eastAsia="仿宋" w:cs="仿宋"/>
                <w:sz w:val="21"/>
                <w:szCs w:val="21"/>
                <w:lang w:val="en-US" w:eastAsia="zh-CN"/>
              </w:rPr>
              <w:t>D6-25×10</w:t>
            </w:r>
            <w:r>
              <w:rPr>
                <w:rFonts w:hint="eastAsia" w:ascii="仿宋" w:hAnsi="仿宋" w:eastAsia="仿宋" w:cs="仿宋"/>
                <w:sz w:val="21"/>
                <w:szCs w:val="21"/>
                <w:lang w:eastAsia="zh-CN"/>
              </w:rPr>
              <w:t>，包括吸入段、中段、吐出段、导叶、叶轮材料为铸铁；轴材料为45钢或40Cr，填料密封，含公共底座。</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低压电机：型号</w:t>
            </w:r>
            <w:r>
              <w:rPr>
                <w:rFonts w:hint="eastAsia" w:ascii="仿宋" w:hAnsi="仿宋" w:eastAsia="仿宋" w:cs="仿宋"/>
                <w:sz w:val="21"/>
                <w:szCs w:val="21"/>
                <w:lang w:val="en-US" w:eastAsia="zh-CN"/>
              </w:rPr>
              <w:t>160</w:t>
            </w:r>
            <w:r>
              <w:rPr>
                <w:rFonts w:hint="eastAsia" w:ascii="仿宋" w:hAnsi="仿宋" w:eastAsia="仿宋" w:cs="仿宋"/>
                <w:sz w:val="21"/>
                <w:szCs w:val="21"/>
                <w:lang w:eastAsia="zh-CN"/>
              </w:rPr>
              <w:t>L-2，380V、50Hz、IP55、F级、B3、</w:t>
            </w:r>
            <w:r>
              <w:rPr>
                <w:rFonts w:hint="eastAsia" w:ascii="仿宋" w:hAnsi="仿宋" w:eastAsia="仿宋" w:cs="仿宋"/>
                <w:sz w:val="21"/>
                <w:szCs w:val="21"/>
                <w:lang w:val="en-US" w:eastAsia="zh-CN"/>
              </w:rPr>
              <w:t>18.5</w:t>
            </w:r>
            <w:r>
              <w:rPr>
                <w:rFonts w:hint="eastAsia" w:ascii="仿宋" w:hAnsi="仿宋" w:eastAsia="仿宋" w:cs="仿宋"/>
                <w:sz w:val="21"/>
                <w:szCs w:val="21"/>
                <w:lang w:eastAsia="zh-CN"/>
              </w:rPr>
              <w:t>kw、2980r/min。</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3.配电柜:100A</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控制柜：型号KQK302QB-</w:t>
            </w:r>
            <w:r>
              <w:rPr>
                <w:rFonts w:hint="eastAsia" w:ascii="仿宋" w:hAnsi="仿宋" w:eastAsia="仿宋" w:cs="仿宋"/>
                <w:sz w:val="21"/>
                <w:szCs w:val="21"/>
                <w:lang w:val="en-US" w:eastAsia="zh-CN"/>
              </w:rPr>
              <w:t>18.5</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）一对一</w:t>
            </w:r>
            <w:r>
              <w:rPr>
                <w:rFonts w:hint="eastAsia" w:ascii="仿宋" w:hAnsi="仿宋" w:eastAsia="仿宋" w:cs="仿宋"/>
                <w:b/>
                <w:bCs/>
                <w:sz w:val="21"/>
                <w:szCs w:val="21"/>
                <w:lang w:eastAsia="zh-CN"/>
              </w:rPr>
              <w:t>变频</w:t>
            </w:r>
            <w:r>
              <w:rPr>
                <w:rFonts w:hint="eastAsia" w:ascii="仿宋" w:hAnsi="仿宋" w:eastAsia="仿宋" w:cs="仿宋"/>
                <w:sz w:val="21"/>
                <w:szCs w:val="21"/>
                <w:lang w:eastAsia="zh-CN"/>
              </w:rPr>
              <w:t>恒压控制，含进口变频器2台，国产知名品牌元器件。</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）净水器进水电动阀打开后输水管道压力下降，潜污泵启动，D泵进水管压力达到设定值后变频启动D泵，恒压控制。</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）净水器进水电动阀关闭后输水管道压力上升，到达停泵压力延时后D泵停止运行，延时停止潜污泵运行。</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含D泵进水管、出水管压力变送器。</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5</w:t>
            </w:r>
            <w:r>
              <w:rPr>
                <w:rFonts w:hint="eastAsia" w:ascii="仿宋" w:hAnsi="仿宋" w:eastAsia="仿宋" w:cs="仿宋"/>
                <w:sz w:val="21"/>
                <w:szCs w:val="21"/>
                <w:lang w:eastAsia="zh-CN"/>
              </w:rPr>
              <w:t>）内置2台潜污泵WQ/E10-12-0.75控制回路，每台潜污泵对应1台D泵，进水管一对一独立布置。</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6</w:t>
            </w:r>
            <w:r>
              <w:rPr>
                <w:rFonts w:hint="eastAsia" w:ascii="仿宋" w:hAnsi="仿宋" w:eastAsia="仿宋" w:cs="仿宋"/>
                <w:sz w:val="21"/>
                <w:szCs w:val="21"/>
                <w:lang w:eastAsia="zh-CN"/>
              </w:rPr>
              <w:t>）带泵房水池低液位保护10M浮球1个，防水泵干抽。</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5.气压罐：</w:t>
            </w:r>
            <w:r>
              <w:rPr>
                <w:rFonts w:hint="eastAsia" w:ascii="仿宋" w:hAnsi="仿宋" w:eastAsia="仿宋" w:cs="仿宋"/>
                <w:sz w:val="21"/>
                <w:szCs w:val="21"/>
                <w:lang w:eastAsia="zh-CN"/>
              </w:rPr>
              <w:t>型号G450×910-1.0，安装于净水器旁进水管上。</w:t>
            </w:r>
          </w:p>
          <w:p>
            <w:pPr>
              <w:spacing w:line="36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6.潜水排污泵：</w:t>
            </w:r>
            <w:r>
              <w:rPr>
                <w:rFonts w:hint="eastAsia" w:ascii="仿宋" w:hAnsi="仿宋" w:eastAsia="仿宋" w:cs="仿宋"/>
                <w:sz w:val="21"/>
                <w:szCs w:val="21"/>
                <w:lang w:eastAsia="zh-CN"/>
              </w:rPr>
              <w:t>型号50WQ/E10-12-0.75-Z，含耦合底座、导杆支架。</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w:t>
            </w:r>
          </w:p>
        </w:tc>
        <w:tc>
          <w:tcPr>
            <w:tcW w:w="134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rPr>
              <w:t>流量</w:t>
            </w:r>
            <w:r>
              <w:rPr>
                <w:rFonts w:hint="eastAsia" w:ascii="仿宋" w:hAnsi="仿宋" w:eastAsia="仿宋" w:cs="仿宋"/>
                <w:sz w:val="21"/>
                <w:szCs w:val="21"/>
                <w:lang w:val="en-US" w:eastAsia="zh-CN"/>
              </w:rPr>
              <w:t>3.75</w:t>
            </w:r>
            <w:r>
              <w:rPr>
                <w:rFonts w:hint="eastAsia" w:ascii="仿宋" w:hAnsi="仿宋" w:eastAsia="仿宋" w:cs="仿宋"/>
                <w:sz w:val="21"/>
                <w:szCs w:val="21"/>
              </w:rPr>
              <w:t>m³/h，扬程</w:t>
            </w:r>
            <w:r>
              <w:rPr>
                <w:rFonts w:hint="eastAsia" w:ascii="仿宋" w:hAnsi="仿宋" w:eastAsia="仿宋" w:cs="仿宋"/>
                <w:sz w:val="21"/>
                <w:szCs w:val="21"/>
                <w:lang w:val="en-US" w:eastAsia="zh-CN"/>
              </w:rPr>
              <w:t>350</w:t>
            </w:r>
            <w:r>
              <w:rPr>
                <w:rFonts w:hint="eastAsia" w:ascii="仿宋" w:hAnsi="仿宋" w:eastAsia="仿宋" w:cs="仿宋"/>
                <w:sz w:val="21"/>
                <w:szCs w:val="21"/>
              </w:rPr>
              <w:t>m，电机功率</w:t>
            </w:r>
            <w:r>
              <w:rPr>
                <w:rFonts w:hint="eastAsia" w:ascii="仿宋" w:hAnsi="仿宋" w:eastAsia="仿宋" w:cs="仿宋"/>
                <w:sz w:val="21"/>
                <w:szCs w:val="21"/>
                <w:lang w:val="en-US" w:eastAsia="zh-CN"/>
              </w:rPr>
              <w:t>37</w:t>
            </w:r>
            <w:r>
              <w:rPr>
                <w:rFonts w:hint="eastAsia" w:ascii="仿宋" w:hAnsi="仿宋" w:eastAsia="仿宋" w:cs="仿宋"/>
                <w:sz w:val="21"/>
                <w:szCs w:val="21"/>
              </w:rPr>
              <w:t>kw</w:t>
            </w:r>
            <w:r>
              <w:rPr>
                <w:rFonts w:hint="eastAsia" w:ascii="仿宋" w:hAnsi="仿宋" w:eastAsia="仿宋" w:cs="仿宋"/>
                <w:sz w:val="21"/>
                <w:szCs w:val="21"/>
                <w:lang w:eastAsia="zh-CN"/>
              </w:rPr>
              <w:t>，包括低压电机、配电柜、控制柜、无线液位对传系统等）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sz w:val="21"/>
                <w:szCs w:val="21"/>
                <w:lang w:val="en-US" w:eastAsia="zh-CN" w:bidi="ar-SA"/>
              </w:rPr>
            </w:pPr>
            <w:r>
              <w:rPr>
                <w:rFonts w:hint="eastAsia" w:ascii="仿宋" w:hAnsi="仿宋" w:eastAsia="仿宋" w:cs="仿宋"/>
                <w:sz w:val="21"/>
                <w:szCs w:val="21"/>
                <w:lang w:val="en-US" w:eastAsia="zh-CN" w:bidi="ar-SA"/>
              </w:rPr>
              <w:t xml:space="preserve">D25-50*7 </w:t>
            </w:r>
            <w:r>
              <w:rPr>
                <w:rFonts w:hint="eastAsia" w:ascii="仿宋" w:hAnsi="仿宋" w:eastAsia="仿宋" w:cs="仿宋"/>
                <w:sz w:val="21"/>
                <w:szCs w:val="21"/>
                <w:lang w:val="en-US" w:eastAsia="zh-CN"/>
              </w:rPr>
              <w:t>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D型卧式多级离心泵：型号</w:t>
            </w:r>
            <w:r>
              <w:rPr>
                <w:rFonts w:hint="eastAsia" w:ascii="仿宋" w:hAnsi="仿宋" w:eastAsia="仿宋" w:cs="仿宋"/>
                <w:sz w:val="21"/>
                <w:szCs w:val="21"/>
                <w:lang w:val="en-US" w:eastAsia="zh-CN"/>
              </w:rPr>
              <w:t>D15-50*7</w:t>
            </w:r>
            <w:r>
              <w:rPr>
                <w:rFonts w:hint="eastAsia" w:ascii="仿宋" w:hAnsi="仿宋" w:eastAsia="仿宋" w:cs="仿宋"/>
                <w:sz w:val="21"/>
                <w:szCs w:val="21"/>
                <w:lang w:eastAsia="zh-CN"/>
              </w:rPr>
              <w:t>，包括吸入段、中段、吐出段、导叶、叶轮材料为铸铁；轴材料为45钢或40Cr，填料密封，含公共底座。</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低压电机：型号</w:t>
            </w:r>
            <w:r>
              <w:rPr>
                <w:rFonts w:hint="eastAsia" w:ascii="仿宋" w:hAnsi="仿宋" w:eastAsia="仿宋" w:cs="仿宋"/>
                <w:sz w:val="21"/>
                <w:szCs w:val="21"/>
                <w:lang w:val="en-US" w:eastAsia="zh-CN"/>
              </w:rPr>
              <w:t>200L2-2</w:t>
            </w:r>
            <w:r>
              <w:rPr>
                <w:rFonts w:hint="eastAsia" w:ascii="仿宋" w:hAnsi="仿宋" w:eastAsia="仿宋" w:cs="仿宋"/>
                <w:sz w:val="21"/>
                <w:szCs w:val="21"/>
                <w:lang w:eastAsia="zh-CN"/>
              </w:rPr>
              <w:t>，380V、50Hz、IP55、F级、B3、</w:t>
            </w:r>
            <w:r>
              <w:rPr>
                <w:rFonts w:hint="eastAsia" w:ascii="仿宋" w:hAnsi="仿宋" w:eastAsia="仿宋" w:cs="仿宋"/>
                <w:sz w:val="21"/>
                <w:szCs w:val="21"/>
                <w:lang w:val="en-US" w:eastAsia="zh-CN"/>
              </w:rPr>
              <w:t>37</w:t>
            </w:r>
            <w:r>
              <w:rPr>
                <w:rFonts w:hint="eastAsia" w:ascii="仿宋" w:hAnsi="仿宋" w:eastAsia="仿宋" w:cs="仿宋"/>
                <w:sz w:val="21"/>
                <w:szCs w:val="21"/>
                <w:lang w:eastAsia="zh-CN"/>
              </w:rPr>
              <w:t>kw、2980r/min。</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3.配电柜:160A</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控制柜：KQK/T-2AcN-R2-</w:t>
            </w:r>
            <w:r>
              <w:rPr>
                <w:rFonts w:hint="eastAsia" w:ascii="仿宋" w:hAnsi="仿宋" w:eastAsia="仿宋" w:cs="仿宋"/>
                <w:sz w:val="21"/>
                <w:szCs w:val="21"/>
                <w:lang w:val="en-US" w:eastAsia="zh-CN"/>
              </w:rPr>
              <w:t>37  (1)</w:t>
            </w:r>
            <w:r>
              <w:rPr>
                <w:rFonts w:hint="eastAsia" w:ascii="仿宋" w:hAnsi="仿宋" w:eastAsia="仿宋" w:cs="仿宋"/>
                <w:sz w:val="21"/>
                <w:szCs w:val="21"/>
                <w:lang w:eastAsia="zh-CN"/>
              </w:rPr>
              <w:t>一控二，一对一软启动控制，根据高位水池液位自动启停，含PLC、不小于7寸触摸屏、模拟量模块等，可设置启停泵液位。</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国产品牌元器件，与无线液位对传系统4-20mA通讯，带泵房水池低液位保护10M浮球1个，防水泵干抽。</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带电动球阀控制回路，闭阀启泵和闭阀停泵。</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带PN40压力变送器，触摸屏实时显示出水压力，超压停泵报警。</w:t>
            </w:r>
          </w:p>
          <w:p>
            <w:pPr>
              <w:tabs>
                <w:tab w:val="left" w:pos="1158"/>
                <w:tab w:val="left" w:pos="4623"/>
                <w:tab w:val="left" w:pos="5556"/>
                <w:tab w:val="left" w:pos="8928"/>
              </w:tabs>
              <w:spacing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5.无线液位对传系统: (1)含高位水池投入式液位计、太阳能供电、液位采集无线传输箱（4G）。</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(2)含泵房无线液位接收箱(4G)，AC220V供电，与泵房控制柜4-20mA通讯。</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w:t>
            </w:r>
          </w:p>
        </w:tc>
        <w:tc>
          <w:tcPr>
            <w:tcW w:w="134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rPr>
              <w:t>流量</w:t>
            </w:r>
            <w:r>
              <w:rPr>
                <w:rFonts w:hint="eastAsia" w:ascii="仿宋" w:hAnsi="仿宋" w:eastAsia="仿宋" w:cs="仿宋"/>
                <w:sz w:val="21"/>
                <w:szCs w:val="21"/>
                <w:lang w:val="en-US" w:eastAsia="zh-CN"/>
              </w:rPr>
              <w:t>25</w:t>
            </w:r>
            <w:r>
              <w:rPr>
                <w:rFonts w:hint="eastAsia" w:ascii="仿宋" w:hAnsi="仿宋" w:eastAsia="仿宋" w:cs="仿宋"/>
                <w:sz w:val="21"/>
                <w:szCs w:val="21"/>
              </w:rPr>
              <w:t>m³/h，扬程</w:t>
            </w:r>
            <w:r>
              <w:rPr>
                <w:rFonts w:hint="eastAsia" w:ascii="仿宋" w:hAnsi="仿宋" w:eastAsia="仿宋" w:cs="仿宋"/>
                <w:sz w:val="21"/>
                <w:szCs w:val="21"/>
                <w:lang w:val="en-US" w:eastAsia="zh-CN"/>
              </w:rPr>
              <w:t>200</w:t>
            </w:r>
            <w:r>
              <w:rPr>
                <w:rFonts w:hint="eastAsia" w:ascii="仿宋" w:hAnsi="仿宋" w:eastAsia="仿宋" w:cs="仿宋"/>
                <w:sz w:val="21"/>
                <w:szCs w:val="21"/>
              </w:rPr>
              <w:t>m，电机功率</w:t>
            </w:r>
            <w:r>
              <w:rPr>
                <w:rFonts w:hint="eastAsia" w:ascii="仿宋" w:hAnsi="仿宋" w:eastAsia="仿宋" w:cs="仿宋"/>
                <w:sz w:val="21"/>
                <w:szCs w:val="21"/>
                <w:lang w:val="en-US" w:eastAsia="zh-CN"/>
              </w:rPr>
              <w:t>30</w:t>
            </w:r>
            <w:r>
              <w:rPr>
                <w:rFonts w:hint="eastAsia" w:ascii="仿宋" w:hAnsi="仿宋" w:eastAsia="仿宋" w:cs="仿宋"/>
                <w:sz w:val="21"/>
                <w:szCs w:val="21"/>
              </w:rPr>
              <w:t>kw</w:t>
            </w:r>
            <w:r>
              <w:rPr>
                <w:rFonts w:hint="eastAsia" w:ascii="仿宋" w:hAnsi="仿宋" w:eastAsia="仿宋" w:cs="仿宋"/>
                <w:sz w:val="21"/>
                <w:szCs w:val="21"/>
                <w:lang w:eastAsia="zh-CN"/>
              </w:rPr>
              <w:t>，包括低压电机、配电柜、控制柜、无线液位对传系统等）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kern w:val="0"/>
                <w:sz w:val="21"/>
                <w:szCs w:val="21"/>
                <w:lang w:bidi="ar"/>
                <w14:textFill>
                  <w14:solidFill>
                    <w14:schemeClr w14:val="tx1"/>
                  </w14:solidFill>
                </w14:textFill>
              </w:rPr>
            </w:pPr>
            <w:r>
              <w:rPr>
                <w:rFonts w:hint="eastAsia" w:ascii="仿宋" w:hAnsi="仿宋" w:eastAsia="仿宋" w:cs="仿宋"/>
                <w:sz w:val="21"/>
                <w:szCs w:val="21"/>
                <w:lang w:val="en-US" w:eastAsia="zh-CN" w:bidi="ar-SA"/>
              </w:rPr>
              <w:t xml:space="preserve">D25-50*4 </w:t>
            </w:r>
            <w:r>
              <w:rPr>
                <w:rFonts w:hint="eastAsia" w:ascii="仿宋" w:hAnsi="仿宋" w:eastAsia="仿宋" w:cs="仿宋"/>
                <w:sz w:val="21"/>
                <w:szCs w:val="21"/>
                <w:lang w:val="en-US" w:eastAsia="zh-CN"/>
              </w:rPr>
              <w:t>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D型卧式多级离心泵：型号</w:t>
            </w:r>
            <w:r>
              <w:rPr>
                <w:rFonts w:hint="eastAsia" w:ascii="仿宋" w:hAnsi="仿宋" w:eastAsia="仿宋" w:cs="仿宋"/>
                <w:sz w:val="21"/>
                <w:szCs w:val="21"/>
                <w:lang w:val="en-US" w:eastAsia="zh-CN" w:bidi="ar-SA"/>
              </w:rPr>
              <w:t>D25-50*4</w:t>
            </w:r>
            <w:r>
              <w:rPr>
                <w:rFonts w:hint="eastAsia" w:ascii="仿宋" w:hAnsi="仿宋" w:eastAsia="仿宋" w:cs="仿宋"/>
                <w:sz w:val="21"/>
                <w:szCs w:val="21"/>
                <w:lang w:eastAsia="zh-CN"/>
              </w:rPr>
              <w:t>，包括吸入段、中段、吐出段、导叶、叶轮材料为铸铁；轴材料为45钢或40Cr，填料密封，含公共底座。</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低压电机：型号</w:t>
            </w:r>
            <w:r>
              <w:rPr>
                <w:rFonts w:hint="eastAsia" w:ascii="仿宋" w:hAnsi="仿宋" w:eastAsia="仿宋" w:cs="仿宋"/>
                <w:sz w:val="21"/>
                <w:szCs w:val="21"/>
                <w:lang w:val="en-US" w:eastAsia="zh-CN"/>
              </w:rPr>
              <w:t>200L1-2</w:t>
            </w:r>
            <w:r>
              <w:rPr>
                <w:rFonts w:hint="eastAsia" w:ascii="仿宋" w:hAnsi="仿宋" w:eastAsia="仿宋" w:cs="仿宋"/>
                <w:sz w:val="21"/>
                <w:szCs w:val="21"/>
                <w:lang w:eastAsia="zh-CN"/>
              </w:rPr>
              <w:t>，380V、50Hz、IP55、F级、B3、</w:t>
            </w:r>
            <w:r>
              <w:rPr>
                <w:rFonts w:hint="eastAsia" w:ascii="仿宋" w:hAnsi="仿宋" w:eastAsia="仿宋" w:cs="仿宋"/>
                <w:sz w:val="21"/>
                <w:szCs w:val="21"/>
                <w:lang w:val="en-US" w:eastAsia="zh-CN"/>
              </w:rPr>
              <w:t>22</w:t>
            </w:r>
            <w:r>
              <w:rPr>
                <w:rFonts w:hint="eastAsia" w:ascii="仿宋" w:hAnsi="仿宋" w:eastAsia="仿宋" w:cs="仿宋"/>
                <w:sz w:val="21"/>
                <w:szCs w:val="21"/>
                <w:lang w:eastAsia="zh-CN"/>
              </w:rPr>
              <w:t>kw、2980r/min。</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控制柜：型号KQK302QB-3</w:t>
            </w:r>
            <w:r>
              <w:rPr>
                <w:rFonts w:hint="eastAsia" w:ascii="仿宋" w:hAnsi="仿宋" w:eastAsia="仿宋" w:cs="仿宋"/>
                <w:sz w:val="21"/>
                <w:szCs w:val="21"/>
                <w:lang w:val="en-US" w:eastAsia="zh-CN"/>
              </w:rPr>
              <w:t>0</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）一对一</w:t>
            </w:r>
            <w:r>
              <w:rPr>
                <w:rFonts w:hint="eastAsia" w:ascii="仿宋" w:hAnsi="仿宋" w:eastAsia="仿宋" w:cs="仿宋"/>
                <w:b/>
                <w:bCs/>
                <w:sz w:val="21"/>
                <w:szCs w:val="21"/>
                <w:lang w:eastAsia="zh-CN"/>
              </w:rPr>
              <w:t>变频</w:t>
            </w:r>
            <w:r>
              <w:rPr>
                <w:rFonts w:hint="eastAsia" w:ascii="仿宋" w:hAnsi="仿宋" w:eastAsia="仿宋" w:cs="仿宋"/>
                <w:sz w:val="21"/>
                <w:szCs w:val="21"/>
                <w:lang w:eastAsia="zh-CN"/>
              </w:rPr>
              <w:t>恒压控制，含进口变频器2台，国产知名品牌元器件。</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）净水器进水电动阀打开后输水管道压力下降，潜污泵启动，D泵进水管压力达到设定值后变频启动D泵，恒压控制。</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）净水器进水电动阀关闭后输水管道压力上升，到达停泵压力延时后D泵停止运行，延时停止潜污泵运行。</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含D泵进水管、出水管压力变送器。</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5</w:t>
            </w:r>
            <w:r>
              <w:rPr>
                <w:rFonts w:hint="eastAsia" w:ascii="仿宋" w:hAnsi="仿宋" w:eastAsia="仿宋" w:cs="仿宋"/>
                <w:sz w:val="21"/>
                <w:szCs w:val="21"/>
                <w:lang w:eastAsia="zh-CN"/>
              </w:rPr>
              <w:t>）内置2台潜污泵WQ/E10-12-0.75控制回路，每台潜污泵对应1台D泵，进水管一对一独立布置。</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6</w:t>
            </w:r>
            <w:r>
              <w:rPr>
                <w:rFonts w:hint="eastAsia" w:ascii="仿宋" w:hAnsi="仿宋" w:eastAsia="仿宋" w:cs="仿宋"/>
                <w:sz w:val="21"/>
                <w:szCs w:val="21"/>
                <w:lang w:eastAsia="zh-CN"/>
              </w:rPr>
              <w:t>）带泵房水池低液位保护10M浮球1个，防水泵干抽。</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6</w:t>
            </w:r>
          </w:p>
        </w:tc>
        <w:tc>
          <w:tcPr>
            <w:tcW w:w="134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rPr>
              <w:t>流量</w:t>
            </w:r>
            <w:r>
              <w:rPr>
                <w:rFonts w:hint="eastAsia" w:ascii="仿宋" w:hAnsi="仿宋" w:eastAsia="仿宋" w:cs="仿宋"/>
                <w:sz w:val="21"/>
                <w:szCs w:val="21"/>
                <w:lang w:val="en-US" w:eastAsia="zh-CN"/>
              </w:rPr>
              <w:t>4.4</w:t>
            </w:r>
            <w:r>
              <w:rPr>
                <w:rFonts w:hint="eastAsia" w:ascii="仿宋" w:hAnsi="仿宋" w:eastAsia="仿宋" w:cs="仿宋"/>
                <w:sz w:val="21"/>
                <w:szCs w:val="21"/>
              </w:rPr>
              <w:t>m³/h，扬程</w:t>
            </w:r>
            <w:r>
              <w:rPr>
                <w:rFonts w:hint="eastAsia" w:ascii="仿宋" w:hAnsi="仿宋" w:eastAsia="仿宋" w:cs="仿宋"/>
                <w:sz w:val="21"/>
                <w:szCs w:val="21"/>
                <w:lang w:val="en-US" w:eastAsia="zh-CN"/>
              </w:rPr>
              <w:t>102</w:t>
            </w:r>
            <w:r>
              <w:rPr>
                <w:rFonts w:hint="eastAsia" w:ascii="仿宋" w:hAnsi="仿宋" w:eastAsia="仿宋" w:cs="仿宋"/>
                <w:sz w:val="21"/>
                <w:szCs w:val="21"/>
              </w:rPr>
              <w:t>m，电机功率</w:t>
            </w:r>
            <w:r>
              <w:rPr>
                <w:rFonts w:hint="eastAsia" w:ascii="仿宋" w:hAnsi="仿宋" w:eastAsia="仿宋" w:cs="仿宋"/>
                <w:sz w:val="21"/>
                <w:szCs w:val="21"/>
                <w:lang w:val="en-US" w:eastAsia="zh-CN"/>
              </w:rPr>
              <w:t>7.5</w:t>
            </w:r>
            <w:r>
              <w:rPr>
                <w:rFonts w:hint="eastAsia" w:ascii="仿宋" w:hAnsi="仿宋" w:eastAsia="仿宋" w:cs="仿宋"/>
                <w:sz w:val="21"/>
                <w:szCs w:val="21"/>
              </w:rPr>
              <w:t>kw</w:t>
            </w:r>
            <w:r>
              <w:rPr>
                <w:rFonts w:hint="eastAsia" w:ascii="仿宋" w:hAnsi="仿宋" w:eastAsia="仿宋" w:cs="仿宋"/>
                <w:sz w:val="21"/>
                <w:szCs w:val="21"/>
                <w:lang w:eastAsia="zh-CN"/>
              </w:rPr>
              <w:t>，包括低压电机、配电柜、控制柜、无线液位对传系统等）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kern w:val="0"/>
                <w:sz w:val="21"/>
                <w:szCs w:val="21"/>
                <w:lang w:val="en-US" w:bidi="ar"/>
                <w14:textFill>
                  <w14:solidFill>
                    <w14:schemeClr w14:val="tx1"/>
                  </w14:solidFill>
                </w14:textFill>
              </w:rPr>
            </w:pPr>
            <w:r>
              <w:rPr>
                <w:rFonts w:hint="eastAsia" w:ascii="仿宋" w:hAnsi="仿宋" w:eastAsia="仿宋" w:cs="仿宋"/>
                <w:sz w:val="21"/>
                <w:szCs w:val="21"/>
                <w:lang w:val="en-US" w:eastAsia="zh-CN"/>
              </w:rPr>
              <w:t>D6-25*4 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D型卧式多级离心泵：型号</w:t>
            </w:r>
            <w:r>
              <w:rPr>
                <w:rFonts w:hint="eastAsia" w:ascii="仿宋" w:hAnsi="仿宋" w:eastAsia="仿宋" w:cs="仿宋"/>
                <w:sz w:val="21"/>
                <w:szCs w:val="21"/>
                <w:lang w:val="en-US" w:eastAsia="zh-CN"/>
              </w:rPr>
              <w:t>D6-25*4</w:t>
            </w:r>
            <w:r>
              <w:rPr>
                <w:rFonts w:hint="eastAsia" w:ascii="仿宋" w:hAnsi="仿宋" w:eastAsia="仿宋" w:cs="仿宋"/>
                <w:sz w:val="21"/>
                <w:szCs w:val="21"/>
                <w:lang w:eastAsia="zh-CN"/>
              </w:rPr>
              <w:t>，包括吸入段、中段、吐出段、导叶、叶轮材料为铸铁；轴材料为45钢或40Cr，填料密封，含公共底座。</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低压电机：型号</w:t>
            </w:r>
            <w:r>
              <w:rPr>
                <w:rFonts w:hint="eastAsia" w:ascii="仿宋" w:hAnsi="仿宋" w:eastAsia="仿宋" w:cs="仿宋"/>
                <w:sz w:val="21"/>
                <w:szCs w:val="21"/>
                <w:lang w:val="en-US" w:eastAsia="zh-CN"/>
              </w:rPr>
              <w:t>132S1-2</w:t>
            </w:r>
            <w:r>
              <w:rPr>
                <w:rFonts w:hint="eastAsia" w:ascii="仿宋" w:hAnsi="仿宋" w:eastAsia="仿宋" w:cs="仿宋"/>
                <w:sz w:val="21"/>
                <w:szCs w:val="21"/>
                <w:lang w:eastAsia="zh-CN"/>
              </w:rPr>
              <w:t>，380V、50Hz、IP55、F级、B3、</w:t>
            </w:r>
            <w:r>
              <w:rPr>
                <w:rFonts w:hint="eastAsia" w:ascii="仿宋" w:hAnsi="仿宋" w:eastAsia="仿宋" w:cs="仿宋"/>
                <w:sz w:val="21"/>
                <w:szCs w:val="21"/>
                <w:lang w:val="en-US" w:eastAsia="zh-CN"/>
              </w:rPr>
              <w:t>7.5</w:t>
            </w:r>
            <w:r>
              <w:rPr>
                <w:rFonts w:hint="eastAsia" w:ascii="仿宋" w:hAnsi="仿宋" w:eastAsia="仿宋" w:cs="仿宋"/>
                <w:sz w:val="21"/>
                <w:szCs w:val="21"/>
                <w:lang w:eastAsia="zh-CN"/>
              </w:rPr>
              <w:t>kw、2980r/min。</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3.配电柜:63A</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控制柜：KQK/T-2AcN-R2-</w:t>
            </w:r>
            <w:r>
              <w:rPr>
                <w:rFonts w:hint="eastAsia" w:ascii="仿宋" w:hAnsi="仿宋" w:eastAsia="仿宋" w:cs="仿宋"/>
                <w:sz w:val="21"/>
                <w:szCs w:val="21"/>
                <w:lang w:val="en-US" w:eastAsia="zh-CN"/>
              </w:rPr>
              <w:t>15  (1)</w:t>
            </w:r>
            <w:r>
              <w:rPr>
                <w:rFonts w:hint="eastAsia" w:ascii="仿宋" w:hAnsi="仿宋" w:eastAsia="仿宋" w:cs="仿宋"/>
                <w:sz w:val="21"/>
                <w:szCs w:val="21"/>
                <w:lang w:eastAsia="zh-CN"/>
              </w:rPr>
              <w:t>一控二，一对一软启动控制，根据高位水池液位自动启停，含PLC、不小于7寸触摸屏、模拟量模块等，可设置启停泵液位。</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国产品牌元器件，与无线液位对传系统4-20mA通讯，带泵房水池低液位保护10M浮球1个，防水泵干抽。</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带电动球阀控制回路，闭阀启泵和闭阀停泵。</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带PN40压力变送器，触摸屏实时显示出水压力，超压停泵报警。</w:t>
            </w:r>
          </w:p>
          <w:p>
            <w:pPr>
              <w:tabs>
                <w:tab w:val="left" w:pos="1158"/>
                <w:tab w:val="left" w:pos="4623"/>
                <w:tab w:val="left" w:pos="5556"/>
                <w:tab w:val="left" w:pos="8928"/>
              </w:tabs>
              <w:spacing w:line="360" w:lineRule="auto"/>
              <w:jc w:val="lef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5.无线液位对传系统: (1)含高位水池投入式液位计、太阳能供电、液位采集无线传输箱（4G）。</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7</w:t>
            </w:r>
          </w:p>
        </w:tc>
        <w:tc>
          <w:tcPr>
            <w:tcW w:w="134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rPr>
              <w:t>流量</w:t>
            </w:r>
            <w:r>
              <w:rPr>
                <w:rFonts w:hint="eastAsia" w:ascii="仿宋" w:hAnsi="仿宋" w:eastAsia="仿宋" w:cs="仿宋"/>
                <w:sz w:val="21"/>
                <w:szCs w:val="21"/>
                <w:lang w:val="en-US" w:eastAsia="zh-CN"/>
              </w:rPr>
              <w:t>3.75</w:t>
            </w:r>
            <w:r>
              <w:rPr>
                <w:rFonts w:hint="eastAsia" w:ascii="仿宋" w:hAnsi="仿宋" w:eastAsia="仿宋" w:cs="仿宋"/>
                <w:sz w:val="21"/>
                <w:szCs w:val="21"/>
              </w:rPr>
              <w:t>m³/h，扬程</w:t>
            </w:r>
            <w:r>
              <w:rPr>
                <w:rFonts w:hint="eastAsia" w:ascii="仿宋" w:hAnsi="仿宋" w:eastAsia="仿宋" w:cs="仿宋"/>
                <w:sz w:val="21"/>
                <w:szCs w:val="21"/>
                <w:lang w:val="en-US" w:eastAsia="zh-CN"/>
              </w:rPr>
              <w:t>225</w:t>
            </w:r>
            <w:r>
              <w:rPr>
                <w:rFonts w:hint="eastAsia" w:ascii="仿宋" w:hAnsi="仿宋" w:eastAsia="仿宋" w:cs="仿宋"/>
                <w:sz w:val="21"/>
                <w:szCs w:val="21"/>
              </w:rPr>
              <w:t>m，电机功率</w:t>
            </w:r>
            <w:r>
              <w:rPr>
                <w:rFonts w:hint="eastAsia" w:ascii="仿宋" w:hAnsi="仿宋" w:eastAsia="仿宋" w:cs="仿宋"/>
                <w:sz w:val="21"/>
                <w:szCs w:val="21"/>
                <w:lang w:val="en-US" w:eastAsia="zh-CN"/>
              </w:rPr>
              <w:t>15</w:t>
            </w:r>
            <w:r>
              <w:rPr>
                <w:rFonts w:hint="eastAsia" w:ascii="仿宋" w:hAnsi="仿宋" w:eastAsia="仿宋" w:cs="仿宋"/>
                <w:sz w:val="21"/>
                <w:szCs w:val="21"/>
              </w:rPr>
              <w:t>kw</w:t>
            </w:r>
            <w:r>
              <w:rPr>
                <w:rFonts w:hint="eastAsia" w:ascii="仿宋" w:hAnsi="仿宋" w:eastAsia="仿宋" w:cs="仿宋"/>
                <w:sz w:val="21"/>
                <w:szCs w:val="21"/>
                <w:lang w:eastAsia="zh-CN"/>
              </w:rPr>
              <w:t>，包括低压电机、配电柜、控制柜、无线液位对传系统等）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kern w:val="0"/>
                <w:sz w:val="21"/>
                <w:szCs w:val="21"/>
                <w:lang w:bidi="ar"/>
                <w14:textFill>
                  <w14:solidFill>
                    <w14:schemeClr w14:val="tx1"/>
                  </w14:solidFill>
                </w14:textFill>
              </w:rPr>
            </w:pPr>
            <w:r>
              <w:rPr>
                <w:rFonts w:hint="eastAsia" w:ascii="仿宋" w:hAnsi="仿宋" w:eastAsia="仿宋" w:cs="仿宋"/>
                <w:sz w:val="21"/>
                <w:szCs w:val="21"/>
                <w:lang w:val="en-US" w:eastAsia="zh-CN"/>
              </w:rPr>
              <w:t>D6-25*9铸铁+45钢或40Cr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D型卧式多级离心泵：型号</w:t>
            </w:r>
            <w:r>
              <w:rPr>
                <w:rFonts w:hint="eastAsia" w:ascii="仿宋" w:hAnsi="仿宋" w:eastAsia="仿宋" w:cs="仿宋"/>
                <w:sz w:val="21"/>
                <w:szCs w:val="21"/>
                <w:lang w:val="en-US" w:eastAsia="zh-CN"/>
              </w:rPr>
              <w:t>D6-25*9</w:t>
            </w:r>
            <w:r>
              <w:rPr>
                <w:rFonts w:hint="eastAsia" w:ascii="仿宋" w:hAnsi="仿宋" w:eastAsia="仿宋" w:cs="仿宋"/>
                <w:sz w:val="21"/>
                <w:szCs w:val="21"/>
                <w:lang w:eastAsia="zh-CN"/>
              </w:rPr>
              <w:t>，包括吸入段、中段、吐出段、导叶、叶轮材料为铸铁；轴材料为45钢或40Cr，填料密封，含公共底座。</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低压电机：型号</w:t>
            </w:r>
            <w:r>
              <w:rPr>
                <w:rFonts w:hint="eastAsia" w:ascii="仿宋" w:hAnsi="仿宋" w:eastAsia="仿宋" w:cs="仿宋"/>
                <w:sz w:val="21"/>
                <w:szCs w:val="21"/>
                <w:lang w:val="en-US" w:eastAsia="zh-CN"/>
              </w:rPr>
              <w:t>160M2-2</w:t>
            </w:r>
            <w:r>
              <w:rPr>
                <w:rFonts w:hint="eastAsia" w:ascii="仿宋" w:hAnsi="仿宋" w:eastAsia="仿宋" w:cs="仿宋"/>
                <w:sz w:val="21"/>
                <w:szCs w:val="21"/>
                <w:lang w:eastAsia="zh-CN"/>
              </w:rPr>
              <w:t>，380V、50Hz、IP55、F级、B3、</w:t>
            </w:r>
            <w:r>
              <w:rPr>
                <w:rFonts w:hint="eastAsia" w:ascii="仿宋" w:hAnsi="仿宋" w:eastAsia="仿宋" w:cs="仿宋"/>
                <w:sz w:val="21"/>
                <w:szCs w:val="21"/>
                <w:lang w:val="en-US" w:eastAsia="zh-CN"/>
              </w:rPr>
              <w:t>15</w:t>
            </w:r>
            <w:r>
              <w:rPr>
                <w:rFonts w:hint="eastAsia" w:ascii="仿宋" w:hAnsi="仿宋" w:eastAsia="仿宋" w:cs="仿宋"/>
                <w:sz w:val="21"/>
                <w:szCs w:val="21"/>
                <w:lang w:eastAsia="zh-CN"/>
              </w:rPr>
              <w:t>kw、2980r/min。</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3.配电柜:63A</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控制柜：KQK/T-2AcN-R2-</w:t>
            </w:r>
            <w:r>
              <w:rPr>
                <w:rFonts w:hint="eastAsia" w:ascii="仿宋" w:hAnsi="仿宋" w:eastAsia="仿宋" w:cs="仿宋"/>
                <w:sz w:val="21"/>
                <w:szCs w:val="21"/>
                <w:lang w:val="en-US" w:eastAsia="zh-CN"/>
              </w:rPr>
              <w:t>15  (1)</w:t>
            </w:r>
            <w:r>
              <w:rPr>
                <w:rFonts w:hint="eastAsia" w:ascii="仿宋" w:hAnsi="仿宋" w:eastAsia="仿宋" w:cs="仿宋"/>
                <w:sz w:val="21"/>
                <w:szCs w:val="21"/>
                <w:lang w:eastAsia="zh-CN"/>
              </w:rPr>
              <w:t>一控二，一对一软启动控制，根据高位水池液位自动启停，含PLC、不小于7寸触摸屏、模拟量模块等，可设置启停泵液位。</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国产品牌元器件，与无线液位对传系统4-20mA通讯，带泵房水池低液位保护10M浮球1个，防水泵干抽。</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带电动球阀控制回路，闭阀启泵和闭阀停泵。</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带PN40压力变送器，触摸屏实时显示出水压力，超压停泵报警。</w:t>
            </w:r>
          </w:p>
          <w:p>
            <w:pPr>
              <w:tabs>
                <w:tab w:val="left" w:pos="1158"/>
                <w:tab w:val="left" w:pos="4623"/>
                <w:tab w:val="left" w:pos="5556"/>
                <w:tab w:val="left" w:pos="8928"/>
              </w:tabs>
              <w:spacing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5.无线液位对传系统: (1)含高位水池投入式液位计、太阳能供电、液位采集无线传输箱（4G）。</w:t>
            </w:r>
          </w:p>
          <w:p>
            <w:pPr>
              <w:spacing w:line="36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(2)含泵房无线液位接收箱(4G)，AC220V供电，与泵房控制柜4-20mA通讯。</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8952"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8</w:t>
            </w:r>
          </w:p>
        </w:tc>
        <w:tc>
          <w:tcPr>
            <w:tcW w:w="134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rPr>
              <w:t>流量</w:t>
            </w:r>
            <w:r>
              <w:rPr>
                <w:rFonts w:hint="eastAsia" w:ascii="仿宋" w:hAnsi="仿宋" w:eastAsia="仿宋" w:cs="仿宋"/>
                <w:sz w:val="21"/>
                <w:szCs w:val="21"/>
                <w:lang w:val="en-US" w:eastAsia="zh-CN"/>
              </w:rPr>
              <w:t>7.5</w:t>
            </w:r>
            <w:r>
              <w:rPr>
                <w:rFonts w:hint="eastAsia" w:ascii="仿宋" w:hAnsi="仿宋" w:eastAsia="仿宋" w:cs="仿宋"/>
                <w:sz w:val="21"/>
                <w:szCs w:val="21"/>
              </w:rPr>
              <w:t>m³/h，扬程</w:t>
            </w:r>
            <w:r>
              <w:rPr>
                <w:rFonts w:hint="eastAsia" w:ascii="仿宋" w:hAnsi="仿宋" w:eastAsia="仿宋" w:cs="仿宋"/>
                <w:sz w:val="21"/>
                <w:szCs w:val="21"/>
                <w:lang w:val="en-US" w:eastAsia="zh-CN"/>
              </w:rPr>
              <w:t>98</w:t>
            </w:r>
            <w:r>
              <w:rPr>
                <w:rFonts w:hint="eastAsia" w:ascii="仿宋" w:hAnsi="仿宋" w:eastAsia="仿宋" w:cs="仿宋"/>
                <w:sz w:val="21"/>
                <w:szCs w:val="21"/>
              </w:rPr>
              <w:t>m，电机功率</w:t>
            </w:r>
            <w:r>
              <w:rPr>
                <w:rFonts w:hint="eastAsia" w:ascii="仿宋" w:hAnsi="仿宋" w:eastAsia="仿宋" w:cs="仿宋"/>
                <w:sz w:val="21"/>
                <w:szCs w:val="21"/>
                <w:lang w:val="en-US" w:eastAsia="zh-CN"/>
              </w:rPr>
              <w:t>7.5</w:t>
            </w:r>
            <w:r>
              <w:rPr>
                <w:rFonts w:hint="eastAsia" w:ascii="仿宋" w:hAnsi="仿宋" w:eastAsia="仿宋" w:cs="仿宋"/>
                <w:sz w:val="21"/>
                <w:szCs w:val="21"/>
              </w:rPr>
              <w:t>kw</w:t>
            </w:r>
            <w:r>
              <w:rPr>
                <w:rFonts w:hint="eastAsia" w:ascii="仿宋" w:hAnsi="仿宋" w:eastAsia="仿宋" w:cs="仿宋"/>
                <w:sz w:val="21"/>
                <w:szCs w:val="21"/>
                <w:lang w:eastAsia="zh-CN"/>
              </w:rPr>
              <w:t>，包括低压电机、配电柜、控制柜、无线液位对传系统等）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kern w:val="0"/>
                <w:sz w:val="21"/>
                <w:szCs w:val="21"/>
                <w:lang w:bidi="ar"/>
                <w14:textFill>
                  <w14:solidFill>
                    <w14:schemeClr w14:val="tx1"/>
                  </w14:solidFill>
                </w14:textFill>
              </w:rPr>
            </w:pPr>
            <w:r>
              <w:rPr>
                <w:rFonts w:hint="eastAsia" w:ascii="仿宋" w:hAnsi="仿宋" w:eastAsia="仿宋" w:cs="仿宋"/>
                <w:sz w:val="21"/>
                <w:szCs w:val="21"/>
                <w:lang w:val="en-US" w:eastAsia="zh-CN"/>
              </w:rPr>
              <w:t>D6-25*4铸铁+45钢或40Cr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D型卧式多级离心泵：型号</w:t>
            </w:r>
            <w:r>
              <w:rPr>
                <w:rFonts w:hint="eastAsia" w:ascii="仿宋" w:hAnsi="仿宋" w:eastAsia="仿宋" w:cs="仿宋"/>
                <w:sz w:val="21"/>
                <w:szCs w:val="21"/>
                <w:lang w:val="en-US" w:eastAsia="zh-CN"/>
              </w:rPr>
              <w:t>D6-25*4</w:t>
            </w:r>
            <w:r>
              <w:rPr>
                <w:rFonts w:hint="eastAsia" w:ascii="仿宋" w:hAnsi="仿宋" w:eastAsia="仿宋" w:cs="仿宋"/>
                <w:sz w:val="21"/>
                <w:szCs w:val="21"/>
                <w:lang w:eastAsia="zh-CN"/>
              </w:rPr>
              <w:t>，包括吸入段、中段、吐出段、导叶、叶轮材料为铸铁；轴材料为45钢或40Cr，填料密封，含公共底座。</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低压电机：型号</w:t>
            </w:r>
            <w:r>
              <w:rPr>
                <w:rFonts w:hint="eastAsia" w:ascii="仿宋" w:hAnsi="仿宋" w:eastAsia="仿宋" w:cs="仿宋"/>
                <w:sz w:val="21"/>
                <w:szCs w:val="21"/>
                <w:lang w:val="en-US" w:eastAsia="zh-CN"/>
              </w:rPr>
              <w:t>132S1-2</w:t>
            </w:r>
            <w:r>
              <w:rPr>
                <w:rFonts w:hint="eastAsia" w:ascii="仿宋" w:hAnsi="仿宋" w:eastAsia="仿宋" w:cs="仿宋"/>
                <w:sz w:val="21"/>
                <w:szCs w:val="21"/>
                <w:lang w:eastAsia="zh-CN"/>
              </w:rPr>
              <w:t>，380V、50Hz、IP55、F级、B3、</w:t>
            </w:r>
            <w:r>
              <w:rPr>
                <w:rFonts w:hint="eastAsia" w:ascii="仿宋" w:hAnsi="仿宋" w:eastAsia="仿宋" w:cs="仿宋"/>
                <w:sz w:val="21"/>
                <w:szCs w:val="21"/>
                <w:lang w:val="en-US" w:eastAsia="zh-CN"/>
              </w:rPr>
              <w:t>7.5</w:t>
            </w:r>
            <w:r>
              <w:rPr>
                <w:rFonts w:hint="eastAsia" w:ascii="仿宋" w:hAnsi="仿宋" w:eastAsia="仿宋" w:cs="仿宋"/>
                <w:sz w:val="21"/>
                <w:szCs w:val="21"/>
                <w:lang w:eastAsia="zh-CN"/>
              </w:rPr>
              <w:t>kw、2980r/min。</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控制柜：KQK/T-2AcN-R2-</w:t>
            </w:r>
            <w:r>
              <w:rPr>
                <w:rFonts w:hint="eastAsia" w:ascii="仿宋" w:hAnsi="仿宋" w:eastAsia="仿宋" w:cs="仿宋"/>
                <w:sz w:val="21"/>
                <w:szCs w:val="21"/>
                <w:lang w:val="en-US" w:eastAsia="zh-CN"/>
              </w:rPr>
              <w:t>15  (1)</w:t>
            </w:r>
            <w:r>
              <w:rPr>
                <w:rFonts w:hint="eastAsia" w:ascii="仿宋" w:hAnsi="仿宋" w:eastAsia="仿宋" w:cs="仿宋"/>
                <w:sz w:val="21"/>
                <w:szCs w:val="21"/>
                <w:lang w:eastAsia="zh-CN"/>
              </w:rPr>
              <w:t>一控二，一对一软启动控制，根据高位水池液位自动启停，含PLC、不小于7寸触摸屏、模拟量模块等，可设置启停泵液位。</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国产品牌元器件，与无线液位对传系统4-20mA通讯，带泵房水池低液位保护10M浮球1个，防水泵干抽。</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带电动球阀控制回路，闭阀启泵和闭阀停泵。</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带PN40压力变送器，触摸屏实时显示出水压力，超压停泵报警。</w:t>
            </w:r>
          </w:p>
          <w:p>
            <w:pPr>
              <w:tabs>
                <w:tab w:val="left" w:pos="1158"/>
                <w:tab w:val="left" w:pos="4623"/>
                <w:tab w:val="left" w:pos="5556"/>
                <w:tab w:val="left" w:pos="8928"/>
              </w:tabs>
              <w:spacing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5.无线液位对传系统: (1)含高位水池投入式液位计、太阳能供电、液位采集无线传输箱（4G）。</w:t>
            </w:r>
          </w:p>
          <w:p>
            <w:pPr>
              <w:spacing w:line="36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lang w:val="en-US" w:eastAsia="zh-CN"/>
              </w:rPr>
              <w:t>(2)含泵房无线液位接收箱(4G)，AC220V供电，与泵房控制柜4-20mA通讯。</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9</w:t>
            </w:r>
          </w:p>
        </w:tc>
        <w:tc>
          <w:tcPr>
            <w:tcW w:w="134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rPr>
              <w:t>流量</w:t>
            </w:r>
            <w:r>
              <w:rPr>
                <w:rFonts w:hint="eastAsia" w:ascii="仿宋" w:hAnsi="仿宋" w:eastAsia="仿宋" w:cs="仿宋"/>
                <w:sz w:val="21"/>
                <w:szCs w:val="21"/>
                <w:lang w:val="en-US" w:eastAsia="zh-CN"/>
              </w:rPr>
              <w:t>6.3</w:t>
            </w:r>
            <w:r>
              <w:rPr>
                <w:rFonts w:hint="eastAsia" w:ascii="仿宋" w:hAnsi="仿宋" w:eastAsia="仿宋" w:cs="仿宋"/>
                <w:sz w:val="21"/>
                <w:szCs w:val="21"/>
              </w:rPr>
              <w:t>m³/h，扬程</w:t>
            </w:r>
            <w:r>
              <w:rPr>
                <w:rFonts w:hint="eastAsia" w:ascii="仿宋" w:hAnsi="仿宋" w:eastAsia="仿宋" w:cs="仿宋"/>
                <w:sz w:val="21"/>
                <w:szCs w:val="21"/>
                <w:lang w:val="en-US" w:eastAsia="zh-CN"/>
              </w:rPr>
              <w:t>100</w:t>
            </w:r>
            <w:r>
              <w:rPr>
                <w:rFonts w:hint="eastAsia" w:ascii="仿宋" w:hAnsi="仿宋" w:eastAsia="仿宋" w:cs="仿宋"/>
                <w:sz w:val="21"/>
                <w:szCs w:val="21"/>
              </w:rPr>
              <w:t>m，电机功率</w:t>
            </w:r>
            <w:r>
              <w:rPr>
                <w:rFonts w:hint="eastAsia" w:ascii="仿宋" w:hAnsi="仿宋" w:eastAsia="仿宋" w:cs="仿宋"/>
                <w:sz w:val="21"/>
                <w:szCs w:val="21"/>
                <w:lang w:val="en-US" w:eastAsia="zh-CN"/>
              </w:rPr>
              <w:t>7.5</w:t>
            </w:r>
            <w:r>
              <w:rPr>
                <w:rFonts w:hint="eastAsia" w:ascii="仿宋" w:hAnsi="仿宋" w:eastAsia="仿宋" w:cs="仿宋"/>
                <w:sz w:val="21"/>
                <w:szCs w:val="21"/>
              </w:rPr>
              <w:t>kw</w:t>
            </w:r>
            <w:r>
              <w:rPr>
                <w:rFonts w:hint="eastAsia" w:ascii="仿宋" w:hAnsi="仿宋" w:eastAsia="仿宋" w:cs="仿宋"/>
                <w:sz w:val="21"/>
                <w:szCs w:val="21"/>
                <w:lang w:eastAsia="zh-CN"/>
              </w:rPr>
              <w:t>，包括低压电机、配电柜、控制柜、无线液位对传系统等）</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D6-25*4铸铁+45钢或40Cr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D型卧式多级离心泵：型号</w:t>
            </w:r>
            <w:r>
              <w:rPr>
                <w:rFonts w:hint="eastAsia" w:ascii="仿宋" w:hAnsi="仿宋" w:eastAsia="仿宋" w:cs="仿宋"/>
                <w:sz w:val="21"/>
                <w:szCs w:val="21"/>
                <w:lang w:val="en-US" w:eastAsia="zh-CN"/>
              </w:rPr>
              <w:t>D6-25*4</w:t>
            </w:r>
            <w:r>
              <w:rPr>
                <w:rFonts w:hint="eastAsia" w:ascii="仿宋" w:hAnsi="仿宋" w:eastAsia="仿宋" w:cs="仿宋"/>
                <w:sz w:val="21"/>
                <w:szCs w:val="21"/>
                <w:lang w:eastAsia="zh-CN"/>
              </w:rPr>
              <w:t>，包括吸入段、中段、吐出段、导叶、叶轮材料为铸铁；轴材料为45钢或40Cr，填料密封，含公共底座。</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低压电机：型号</w:t>
            </w:r>
            <w:r>
              <w:rPr>
                <w:rFonts w:hint="eastAsia" w:ascii="仿宋" w:hAnsi="仿宋" w:eastAsia="仿宋" w:cs="仿宋"/>
                <w:sz w:val="21"/>
                <w:szCs w:val="21"/>
                <w:lang w:val="en-US" w:eastAsia="zh-CN"/>
              </w:rPr>
              <w:t>132S1-2</w:t>
            </w:r>
            <w:r>
              <w:rPr>
                <w:rFonts w:hint="eastAsia" w:ascii="仿宋" w:hAnsi="仿宋" w:eastAsia="仿宋" w:cs="仿宋"/>
                <w:sz w:val="21"/>
                <w:szCs w:val="21"/>
                <w:lang w:eastAsia="zh-CN"/>
              </w:rPr>
              <w:t>，380V、50Hz、IP55、F级、B3、</w:t>
            </w:r>
            <w:r>
              <w:rPr>
                <w:rFonts w:hint="eastAsia" w:ascii="仿宋" w:hAnsi="仿宋" w:eastAsia="仿宋" w:cs="仿宋"/>
                <w:sz w:val="21"/>
                <w:szCs w:val="21"/>
                <w:lang w:val="en-US" w:eastAsia="zh-CN"/>
              </w:rPr>
              <w:t>7.5</w:t>
            </w:r>
            <w:r>
              <w:rPr>
                <w:rFonts w:hint="eastAsia" w:ascii="仿宋" w:hAnsi="仿宋" w:eastAsia="仿宋" w:cs="仿宋"/>
                <w:sz w:val="21"/>
                <w:szCs w:val="21"/>
                <w:lang w:eastAsia="zh-CN"/>
              </w:rPr>
              <w:t>kw、2980r/min。</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3.配电柜:63A</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控制柜：KQK/T-2AcN-R2-</w:t>
            </w:r>
            <w:r>
              <w:rPr>
                <w:rFonts w:hint="eastAsia" w:ascii="仿宋" w:hAnsi="仿宋" w:eastAsia="仿宋" w:cs="仿宋"/>
                <w:sz w:val="21"/>
                <w:szCs w:val="21"/>
                <w:lang w:val="en-US" w:eastAsia="zh-CN"/>
              </w:rPr>
              <w:t>15  (1)</w:t>
            </w:r>
            <w:r>
              <w:rPr>
                <w:rFonts w:hint="eastAsia" w:ascii="仿宋" w:hAnsi="仿宋" w:eastAsia="仿宋" w:cs="仿宋"/>
                <w:sz w:val="21"/>
                <w:szCs w:val="21"/>
                <w:lang w:eastAsia="zh-CN"/>
              </w:rPr>
              <w:t>一控二，一对一软启动控制，根据高位水池液位自动启停，含PLC、不小于7寸触摸屏、模拟量模块等，可设置启停泵液位。</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国产品牌元器件，与无线液位对传系统4-20mA通讯，带泵房水池低液位保护10M浮球1个，防水泵干抽。</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带电动球阀控制回路，闭阀启泵和闭阀停泵。</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带PN40压力变送器，触摸屏实时显示出水压力，超压停泵报警。</w:t>
            </w:r>
          </w:p>
          <w:p>
            <w:pPr>
              <w:tabs>
                <w:tab w:val="left" w:pos="1158"/>
                <w:tab w:val="left" w:pos="4623"/>
                <w:tab w:val="left" w:pos="5556"/>
                <w:tab w:val="left" w:pos="8928"/>
              </w:tabs>
              <w:spacing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5.无线液位对传系统: (1)含高位水池投入式液位计、太阳能供电、液位采集无线传输箱（4G）。</w:t>
            </w:r>
          </w:p>
          <w:p>
            <w:pPr>
              <w:spacing w:line="360" w:lineRule="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(2)含泵房无线液位接收箱(4G)，AC220V供电，与泵房控制柜4-20mA通讯。</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3" w:hRule="atLeast"/>
          <w:jc w:val="center"/>
        </w:trPr>
        <w:tc>
          <w:tcPr>
            <w:tcW w:w="50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10</w:t>
            </w:r>
          </w:p>
        </w:tc>
        <w:tc>
          <w:tcPr>
            <w:tcW w:w="1344" w:type="dxa"/>
            <w:tcBorders>
              <w:top w:val="single" w:color="000000" w:sz="4" w:space="0"/>
              <w:left w:val="single" w:color="000000" w:sz="4" w:space="0"/>
              <w:bottom w:val="single" w:color="000000" w:sz="4" w:space="0"/>
              <w:right w:val="single" w:color="000000" w:sz="4" w:space="0"/>
            </w:tcBorders>
            <w:vAlign w:val="center"/>
          </w:tcPr>
          <w:p>
            <w:pPr>
              <w:tabs>
                <w:tab w:val="left" w:pos="1158"/>
                <w:tab w:val="left" w:pos="4623"/>
                <w:tab w:val="left" w:pos="5556"/>
                <w:tab w:val="left" w:pos="8928"/>
              </w:tabs>
              <w:spacing w:line="360" w:lineRule="auto"/>
              <w:jc w:val="center"/>
              <w:rPr>
                <w:rFonts w:hint="eastAsia" w:ascii="仿宋" w:hAnsi="仿宋" w:eastAsia="仿宋" w:cs="仿宋"/>
                <w:sz w:val="21"/>
                <w:szCs w:val="21"/>
                <w:lang w:eastAsia="zh-CN"/>
              </w:rPr>
            </w:pPr>
            <w:r>
              <w:rPr>
                <w:rFonts w:hint="eastAsia" w:ascii="仿宋" w:hAnsi="仿宋" w:eastAsia="仿宋" w:cs="仿宋"/>
                <w:color w:val="000000" w:themeColor="text1"/>
                <w:sz w:val="21"/>
                <w:szCs w:val="21"/>
                <w:lang w:eastAsia="zh-CN"/>
                <w14:textFill>
                  <w14:solidFill>
                    <w14:schemeClr w14:val="tx1"/>
                  </w14:solidFill>
                </w14:textFill>
              </w:rPr>
              <w:t>D型卧式多级</w:t>
            </w:r>
            <w:r>
              <w:rPr>
                <w:rFonts w:hint="eastAsia" w:ascii="仿宋" w:hAnsi="仿宋" w:eastAsia="仿宋" w:cs="仿宋"/>
                <w:color w:val="000000" w:themeColor="text1"/>
                <w:sz w:val="21"/>
                <w:szCs w:val="21"/>
                <w:lang w:val="en-US" w:eastAsia="zh-CN"/>
                <w14:textFill>
                  <w14:solidFill>
                    <w14:schemeClr w14:val="tx1"/>
                  </w14:solidFill>
                </w14:textFill>
              </w:rPr>
              <w:t>单吸</w:t>
            </w:r>
            <w:r>
              <w:rPr>
                <w:rFonts w:hint="eastAsia" w:ascii="仿宋" w:hAnsi="仿宋" w:eastAsia="仿宋" w:cs="仿宋"/>
                <w:color w:val="000000" w:themeColor="text1"/>
                <w:sz w:val="21"/>
                <w:szCs w:val="21"/>
                <w:lang w:eastAsia="zh-CN"/>
                <w14:textFill>
                  <w14:solidFill>
                    <w14:schemeClr w14:val="tx1"/>
                  </w14:solidFill>
                </w14:textFill>
              </w:rPr>
              <w:t>离心泵</w:t>
            </w: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sz w:val="21"/>
                <w:szCs w:val="21"/>
              </w:rPr>
              <w:t>流量</w:t>
            </w:r>
            <w:r>
              <w:rPr>
                <w:rFonts w:hint="eastAsia" w:ascii="仿宋" w:hAnsi="仿宋" w:eastAsia="仿宋" w:cs="仿宋"/>
                <w:sz w:val="21"/>
                <w:szCs w:val="21"/>
                <w:lang w:val="en-US" w:eastAsia="zh-CN"/>
              </w:rPr>
              <w:t>12.5</w:t>
            </w:r>
            <w:r>
              <w:rPr>
                <w:rFonts w:hint="eastAsia" w:ascii="仿宋" w:hAnsi="仿宋" w:eastAsia="仿宋" w:cs="仿宋"/>
                <w:sz w:val="21"/>
                <w:szCs w:val="21"/>
              </w:rPr>
              <w:t>m³/h，扬程</w:t>
            </w:r>
            <w:r>
              <w:rPr>
                <w:rFonts w:hint="eastAsia" w:ascii="仿宋" w:hAnsi="仿宋" w:eastAsia="仿宋" w:cs="仿宋"/>
                <w:sz w:val="21"/>
                <w:szCs w:val="21"/>
                <w:lang w:val="en-US" w:eastAsia="zh-CN"/>
              </w:rPr>
              <w:t>175</w:t>
            </w:r>
            <w:r>
              <w:rPr>
                <w:rFonts w:hint="eastAsia" w:ascii="仿宋" w:hAnsi="仿宋" w:eastAsia="仿宋" w:cs="仿宋"/>
                <w:sz w:val="21"/>
                <w:szCs w:val="21"/>
              </w:rPr>
              <w:t>m，电机功率</w:t>
            </w:r>
            <w:r>
              <w:rPr>
                <w:rFonts w:hint="eastAsia" w:ascii="仿宋" w:hAnsi="仿宋" w:eastAsia="仿宋" w:cs="仿宋"/>
                <w:sz w:val="21"/>
                <w:szCs w:val="21"/>
                <w:lang w:val="en-US" w:eastAsia="zh-CN"/>
              </w:rPr>
              <w:t>15</w:t>
            </w:r>
            <w:r>
              <w:rPr>
                <w:rFonts w:hint="eastAsia" w:ascii="仿宋" w:hAnsi="仿宋" w:eastAsia="仿宋" w:cs="仿宋"/>
                <w:sz w:val="21"/>
                <w:szCs w:val="21"/>
              </w:rPr>
              <w:t>kw</w:t>
            </w:r>
            <w:r>
              <w:rPr>
                <w:rFonts w:hint="eastAsia" w:ascii="仿宋" w:hAnsi="仿宋" w:eastAsia="仿宋" w:cs="仿宋"/>
                <w:sz w:val="21"/>
                <w:szCs w:val="21"/>
                <w:lang w:eastAsia="zh-CN"/>
              </w:rPr>
              <w:t>，包括低压电机、配电柜、控制柜、无线液位对传系统等）</w:t>
            </w:r>
          </w:p>
          <w:p>
            <w:pPr>
              <w:spacing w:line="360" w:lineRule="auto"/>
              <w:jc w:val="center"/>
              <w:rPr>
                <w:rFonts w:hint="eastAsia" w:ascii="仿宋" w:hAnsi="仿宋" w:eastAsia="仿宋" w:cs="仿宋"/>
                <w:color w:val="000000" w:themeColor="text1"/>
                <w:sz w:val="21"/>
                <w:szCs w:val="21"/>
                <w:lang w:eastAsia="zh-CN"/>
                <w14:textFill>
                  <w14:solidFill>
                    <w14:schemeClr w14:val="tx1"/>
                  </w14:solidFill>
                </w14:textFill>
              </w:rPr>
            </w:pPr>
          </w:p>
        </w:tc>
        <w:tc>
          <w:tcPr>
            <w:tcW w:w="1128"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D12-25*7铸铁+45钢或40Cr</w:t>
            </w:r>
          </w:p>
        </w:tc>
        <w:tc>
          <w:tcPr>
            <w:tcW w:w="540"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套</w:t>
            </w:r>
          </w:p>
        </w:tc>
        <w:tc>
          <w:tcPr>
            <w:tcW w:w="492" w:type="dxa"/>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5256" w:type="dxa"/>
            <w:tcBorders>
              <w:top w:val="single" w:color="000000" w:sz="4" w:space="0"/>
              <w:left w:val="single" w:color="000000" w:sz="4" w:space="0"/>
              <w:bottom w:val="single" w:color="000000" w:sz="4" w:space="0"/>
              <w:right w:val="single" w:color="000000" w:sz="4" w:space="0"/>
            </w:tcBorders>
            <w:vAlign w:val="center"/>
          </w:tcPr>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D型卧式多级离心泵：型号</w:t>
            </w:r>
            <w:r>
              <w:rPr>
                <w:rFonts w:hint="eastAsia" w:ascii="仿宋" w:hAnsi="仿宋" w:eastAsia="仿宋" w:cs="仿宋"/>
                <w:sz w:val="21"/>
                <w:szCs w:val="21"/>
                <w:lang w:val="en-US" w:eastAsia="zh-CN"/>
              </w:rPr>
              <w:t>D12-25*7</w:t>
            </w:r>
            <w:r>
              <w:rPr>
                <w:rFonts w:hint="eastAsia" w:ascii="仿宋" w:hAnsi="仿宋" w:eastAsia="仿宋" w:cs="仿宋"/>
                <w:sz w:val="21"/>
                <w:szCs w:val="21"/>
                <w:lang w:eastAsia="zh-CN"/>
              </w:rPr>
              <w:t>，包括吸入段、中段、吐出段、导叶、叶轮材料为铸铁；轴材料为45钢或40Cr，填料密封，含公共底座。</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低压电机：型号</w:t>
            </w:r>
            <w:r>
              <w:rPr>
                <w:rFonts w:hint="eastAsia" w:ascii="仿宋" w:hAnsi="仿宋" w:eastAsia="仿宋" w:cs="仿宋"/>
                <w:sz w:val="21"/>
                <w:szCs w:val="21"/>
                <w:lang w:val="en-US" w:eastAsia="zh-CN"/>
              </w:rPr>
              <w:t>132S1-2</w:t>
            </w:r>
            <w:r>
              <w:rPr>
                <w:rFonts w:hint="eastAsia" w:ascii="仿宋" w:hAnsi="仿宋" w:eastAsia="仿宋" w:cs="仿宋"/>
                <w:sz w:val="21"/>
                <w:szCs w:val="21"/>
                <w:lang w:eastAsia="zh-CN"/>
              </w:rPr>
              <w:t>，380V、50Hz、IP55、F级、B3、</w:t>
            </w:r>
            <w:r>
              <w:rPr>
                <w:rFonts w:hint="eastAsia" w:ascii="仿宋" w:hAnsi="仿宋" w:eastAsia="仿宋" w:cs="仿宋"/>
                <w:sz w:val="21"/>
                <w:szCs w:val="21"/>
                <w:lang w:val="en-US" w:eastAsia="zh-CN"/>
              </w:rPr>
              <w:t>22</w:t>
            </w:r>
            <w:r>
              <w:rPr>
                <w:rFonts w:hint="eastAsia" w:ascii="仿宋" w:hAnsi="仿宋" w:eastAsia="仿宋" w:cs="仿宋"/>
                <w:sz w:val="21"/>
                <w:szCs w:val="21"/>
                <w:lang w:eastAsia="zh-CN"/>
              </w:rPr>
              <w:t>kw、2980r/min。</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3.配电柜:63A</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控制柜：KQK/T-2AcN-R2-</w:t>
            </w:r>
            <w:r>
              <w:rPr>
                <w:rFonts w:hint="eastAsia" w:ascii="仿宋" w:hAnsi="仿宋" w:eastAsia="仿宋" w:cs="仿宋"/>
                <w:sz w:val="21"/>
                <w:szCs w:val="21"/>
                <w:lang w:val="en-US" w:eastAsia="zh-CN"/>
              </w:rPr>
              <w:t>15  (1)</w:t>
            </w:r>
            <w:r>
              <w:rPr>
                <w:rFonts w:hint="eastAsia" w:ascii="仿宋" w:hAnsi="仿宋" w:eastAsia="仿宋" w:cs="仿宋"/>
                <w:sz w:val="21"/>
                <w:szCs w:val="21"/>
                <w:lang w:eastAsia="zh-CN"/>
              </w:rPr>
              <w:t>一控二，一对一软启动控制，根据高位水池液位自动启停，含PLC、不小于7寸触摸屏、模拟量模块等，可设置启停泵液位。</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国产品牌元器件，与无线液位对传系统4-20mA通讯，带泵房水池低液位保护10M浮球1个，防水泵干抽。</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带电动球阀控制回路，闭阀启泵和闭阀停泵。</w:t>
            </w:r>
          </w:p>
          <w:p>
            <w:pPr>
              <w:numPr>
                <w:ilvl w:val="0"/>
                <w:numId w:val="0"/>
              </w:numPr>
              <w:tabs>
                <w:tab w:val="left" w:pos="1158"/>
                <w:tab w:val="left" w:pos="4623"/>
                <w:tab w:val="left" w:pos="5556"/>
                <w:tab w:val="left" w:pos="8928"/>
              </w:tabs>
              <w:spacing w:line="360"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r>
              <w:rPr>
                <w:rFonts w:hint="eastAsia" w:ascii="仿宋" w:hAnsi="仿宋" w:eastAsia="仿宋" w:cs="仿宋"/>
                <w:sz w:val="21"/>
                <w:szCs w:val="21"/>
                <w:lang w:eastAsia="zh-CN"/>
              </w:rPr>
              <w:t>带PN40压力变送器，触摸屏实时显示出水压力，超压停泵报警。</w:t>
            </w:r>
          </w:p>
          <w:p>
            <w:pPr>
              <w:tabs>
                <w:tab w:val="left" w:pos="1158"/>
                <w:tab w:val="left" w:pos="4623"/>
                <w:tab w:val="left" w:pos="5556"/>
                <w:tab w:val="left" w:pos="8928"/>
              </w:tabs>
              <w:spacing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5.无线液位对传系统: (1)含高位水池投入式液位计、太阳能供电、液位采集无线传输箱（4G）。</w:t>
            </w:r>
          </w:p>
          <w:p>
            <w:pPr>
              <w:spacing w:line="360" w:lineRule="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(2)含泵房无线液位接收箱(4G)，AC220V供电，与泵房控制柜4-20mA通讯。</w:t>
            </w:r>
          </w:p>
        </w:tc>
        <w:tc>
          <w:tcPr>
            <w:tcW w:w="904" w:type="dxa"/>
            <w:tcBorders>
              <w:top w:val="single" w:color="000000" w:sz="4" w:space="0"/>
              <w:left w:val="single" w:color="000000" w:sz="4" w:space="0"/>
              <w:right w:val="single" w:color="000000" w:sz="4" w:space="0"/>
            </w:tcBorders>
            <w:vAlign w:val="center"/>
          </w:tcPr>
          <w:p>
            <w:pPr>
              <w:widowControl/>
              <w:spacing w:line="360" w:lineRule="auto"/>
              <w:jc w:val="center"/>
              <w:textAlignment w:val="center"/>
              <w:rPr>
                <w:rFonts w:hint="eastAsia" w:ascii="仿宋" w:hAnsi="仿宋" w:eastAsia="仿宋" w:cs="仿宋"/>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85" w:hRule="atLeast"/>
          <w:jc w:val="center"/>
        </w:trPr>
        <w:tc>
          <w:tcPr>
            <w:tcW w:w="10172" w:type="dxa"/>
            <w:gridSpan w:val="7"/>
            <w:tcBorders>
              <w:top w:val="single" w:color="000000" w:sz="4" w:space="0"/>
              <w:left w:val="single" w:color="000000" w:sz="4" w:space="0"/>
              <w:bottom w:val="single" w:color="000000" w:sz="4" w:space="0"/>
              <w:right w:val="single" w:color="000000" w:sz="4" w:space="0"/>
            </w:tcBorders>
            <w:noWrap/>
            <w:vAlign w:val="center"/>
          </w:tcPr>
          <w:p>
            <w:pPr>
              <w:spacing w:line="360" w:lineRule="auto"/>
              <w:jc w:val="lef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备注：</w:t>
            </w:r>
            <w:r>
              <w:rPr>
                <w:rFonts w:hint="eastAsia" w:ascii="仿宋" w:hAnsi="仿宋" w:eastAsia="仿宋" w:cs="仿宋"/>
                <w:color w:val="000000" w:themeColor="text1"/>
                <w:sz w:val="21"/>
                <w:szCs w:val="21"/>
                <w14:textFill>
                  <w14:solidFill>
                    <w14:schemeClr w14:val="tx1"/>
                  </w14:solidFill>
                </w14:textFill>
              </w:rPr>
              <w:t>单价包含设备费、运杂费（含运费、过路费等）、吊装费、安装费、调试费、厂家应承担的实验检测费、操作培训费、专利费及相关资料费、保险费、管理费（包括销售费、服务费、财务费等）、利润、规费和税金、市场不可预见各类风险等一切费用。</w:t>
            </w:r>
          </w:p>
        </w:tc>
      </w:tr>
    </w:tbl>
    <w:p>
      <w:pPr>
        <w:pStyle w:val="22"/>
        <w:spacing w:line="600" w:lineRule="exact"/>
        <w:ind w:firstLine="0" w:firstLineChars="0"/>
        <w:rPr>
          <w:rFonts w:ascii="宋体" w:hAnsi="宋体" w:cs="宋体"/>
          <w:color w:val="000000" w:themeColor="text1"/>
          <w:sz w:val="28"/>
          <w:szCs w:val="28"/>
          <w14:textFill>
            <w14:solidFill>
              <w14:schemeClr w14:val="tx1"/>
            </w14:solidFill>
          </w14:textFill>
        </w:rPr>
      </w:pPr>
    </w:p>
    <w:p>
      <w:pPr>
        <w:numPr>
          <w:ilvl w:val="0"/>
          <w:numId w:val="1"/>
        </w:numPr>
        <w:spacing w:line="520" w:lineRule="exact"/>
        <w:ind w:firstLine="552" w:firstLineChars="200"/>
        <w:rPr>
          <w:rFonts w:ascii="宋体" w:hAnsi="宋体" w:cs="宋体"/>
          <w:color w:val="000000" w:themeColor="text1"/>
          <w:spacing w:val="-2"/>
          <w:sz w:val="28"/>
          <w:szCs w:val="28"/>
          <w14:textFill>
            <w14:solidFill>
              <w14:schemeClr w14:val="tx1"/>
            </w14:solidFill>
          </w14:textFill>
        </w:rPr>
      </w:pPr>
      <w:r>
        <w:rPr>
          <w:rFonts w:hint="eastAsia" w:ascii="宋体" w:hAnsi="宋体" w:cs="宋体"/>
          <w:color w:val="000000" w:themeColor="text1"/>
          <w:spacing w:val="-2"/>
          <w:sz w:val="28"/>
          <w:szCs w:val="28"/>
          <w14:textFill>
            <w14:solidFill>
              <w14:schemeClr w14:val="tx1"/>
            </w14:solidFill>
          </w14:textFill>
        </w:rPr>
        <w:t>以上招标数量为初步估算数量，仅供参考。最终结算量以实际供货并经验收合格的数量为准。</w:t>
      </w:r>
    </w:p>
    <w:p>
      <w:pPr>
        <w:numPr>
          <w:ilvl w:val="0"/>
          <w:numId w:val="1"/>
        </w:numPr>
        <w:spacing w:line="520" w:lineRule="exact"/>
        <w:ind w:firstLine="552" w:firstLineChars="200"/>
        <w:rPr>
          <w:rFonts w:ascii="宋体" w:hAnsi="宋体" w:cs="宋体"/>
          <w:color w:val="000000" w:themeColor="text1"/>
          <w:spacing w:val="-2"/>
          <w:sz w:val="28"/>
          <w:szCs w:val="28"/>
          <w14:textFill>
            <w14:solidFill>
              <w14:schemeClr w14:val="tx1"/>
            </w14:solidFill>
          </w14:textFill>
        </w:rPr>
      </w:pPr>
      <w:r>
        <w:rPr>
          <w:rFonts w:hint="eastAsia" w:ascii="宋体" w:hAnsi="宋体" w:cs="宋体"/>
          <w:color w:val="000000" w:themeColor="text1"/>
          <w:spacing w:val="-2"/>
          <w:sz w:val="28"/>
          <w:szCs w:val="28"/>
          <w14:textFill>
            <w14:solidFill>
              <w14:schemeClr w14:val="tx1"/>
            </w14:solidFill>
          </w14:textFill>
        </w:rPr>
        <w:t>中标人须根据招标人提供的计划单进行备货，若投标人自行备货，过程中因施工图、设计变更等原因，致使与招标材料设备实际供货数量与招标数量发生较大偏差时，投标人自行承担损失，并不得以此作为调价和索赔依据。</w:t>
      </w:r>
    </w:p>
    <w:p>
      <w:pPr>
        <w:numPr>
          <w:ilvl w:val="0"/>
          <w:numId w:val="1"/>
        </w:numPr>
        <w:spacing w:line="520" w:lineRule="exact"/>
        <w:ind w:firstLine="552" w:firstLineChars="200"/>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spacing w:val="-2"/>
          <w:sz w:val="28"/>
          <w:szCs w:val="28"/>
          <w14:textFill>
            <w14:solidFill>
              <w14:schemeClr w14:val="tx1"/>
            </w14:solidFill>
          </w14:textFill>
        </w:rPr>
        <w:t>供货过程中，若设计变更，导致实际需求规格型号与招标清单不符时，招标人有权对不相符的材料重新招标采购，投标人应予以接受并无权要求索赔和干涉。</w:t>
      </w:r>
    </w:p>
    <w:p>
      <w:pPr>
        <w:numPr>
          <w:ilvl w:val="0"/>
          <w:numId w:val="1"/>
        </w:numPr>
        <w:spacing w:line="520" w:lineRule="exact"/>
        <w:ind w:firstLine="552" w:firstLineChars="200"/>
        <w:rPr>
          <w:rFonts w:ascii="宋体" w:hAnsi="宋体" w:cs="宋体"/>
          <w:color w:val="000000" w:themeColor="text1"/>
          <w:spacing w:val="-2"/>
          <w:sz w:val="28"/>
          <w:szCs w:val="28"/>
          <w14:textFill>
            <w14:solidFill>
              <w14:schemeClr w14:val="tx1"/>
            </w14:solidFill>
          </w14:textFill>
        </w:rPr>
      </w:pPr>
      <w:r>
        <w:rPr>
          <w:rFonts w:hint="eastAsia" w:ascii="宋体" w:hAnsi="宋体" w:cs="宋体"/>
          <w:color w:val="000000" w:themeColor="text1"/>
          <w:spacing w:val="-2"/>
          <w:sz w:val="28"/>
          <w:szCs w:val="28"/>
          <w14:textFill>
            <w14:solidFill>
              <w14:schemeClr w14:val="tx1"/>
            </w14:solidFill>
          </w14:textFill>
        </w:rPr>
        <w:t>若材料清单中的物资涉及专利，则与专利相关的一切责任和费用由投标人全部承担，招标人不承担任何与专利相关的责任和费用。</w:t>
      </w:r>
    </w:p>
    <w:p>
      <w:pPr>
        <w:numPr>
          <w:ilvl w:val="0"/>
          <w:numId w:val="1"/>
        </w:numPr>
        <w:spacing w:line="520" w:lineRule="exact"/>
        <w:ind w:firstLine="552" w:firstLineChars="200"/>
        <w:rPr>
          <w:rFonts w:ascii="宋体" w:hAnsi="宋体" w:cs="宋体"/>
          <w:color w:val="000000" w:themeColor="text1"/>
          <w:spacing w:val="-2"/>
          <w:sz w:val="28"/>
          <w:szCs w:val="28"/>
          <w14:textFill>
            <w14:solidFill>
              <w14:schemeClr w14:val="tx1"/>
            </w14:solidFill>
          </w14:textFill>
        </w:rPr>
      </w:pPr>
      <w:r>
        <w:rPr>
          <w:rFonts w:hint="eastAsia" w:ascii="宋体" w:hAnsi="宋体" w:cs="宋体"/>
          <w:color w:val="000000" w:themeColor="text1"/>
          <w:spacing w:val="-2"/>
          <w:sz w:val="28"/>
          <w:szCs w:val="28"/>
          <w14:textFill>
            <w14:solidFill>
              <w14:schemeClr w14:val="tx1"/>
            </w14:solidFill>
          </w14:textFill>
        </w:rPr>
        <w:t>材料进场必须提供产品质量证明文件，有资质的检测单位所出具的检测报告等材料质量证明文件。材料质量证明文件不全的我单位有权拒绝接收，因质量证明文件不全造成无法验收的所造成的一切损失由供货方承担。</w:t>
      </w:r>
    </w:p>
    <w:p>
      <w:pPr>
        <w:numPr>
          <w:ilvl w:val="0"/>
          <w:numId w:val="1"/>
        </w:numPr>
        <w:spacing w:line="520" w:lineRule="exact"/>
        <w:ind w:firstLine="552" w:firstLineChars="200"/>
        <w:rPr>
          <w:rFonts w:ascii="宋体" w:hAnsi="宋体" w:cs="宋体"/>
          <w:color w:val="000000" w:themeColor="text1"/>
          <w:spacing w:val="-2"/>
          <w:sz w:val="28"/>
          <w:szCs w:val="28"/>
          <w14:textFill>
            <w14:solidFill>
              <w14:schemeClr w14:val="tx1"/>
            </w14:solidFill>
          </w14:textFill>
        </w:rPr>
      </w:pPr>
      <w:r>
        <w:rPr>
          <w:rFonts w:hint="eastAsia" w:ascii="宋体" w:hAnsi="宋体" w:cs="宋体"/>
          <w:color w:val="000000" w:themeColor="text1"/>
          <w:spacing w:val="-2"/>
          <w:sz w:val="28"/>
          <w:szCs w:val="28"/>
          <w14:textFill>
            <w14:solidFill>
              <w14:schemeClr w14:val="tx1"/>
            </w14:solidFill>
          </w14:textFill>
        </w:rPr>
        <w:t>材料到达施工现场后我单位在监理等单位的见证下进行抽样送检，检测不合格的，由供货方承担工期损失，返工损失等一切由供货方造成的所有损失。</w:t>
      </w:r>
    </w:p>
    <w:p>
      <w:pPr>
        <w:pStyle w:val="21"/>
        <w:spacing w:line="500" w:lineRule="exact"/>
        <w:ind w:firstLine="562"/>
        <w:rPr>
          <w:rFonts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五、质量、技术及服务</w:t>
      </w:r>
    </w:p>
    <w:p>
      <w:pPr>
        <w:pStyle w:val="10"/>
        <w:spacing w:line="360" w:lineRule="auto"/>
        <w:ind w:firstLine="560"/>
        <w:rPr>
          <w:rFonts w:hAnsi="宋体" w:eastAsia="宋体" w:cs="宋体"/>
          <w:color w:val="000000" w:themeColor="text1"/>
          <w:spacing w:val="-2"/>
          <w:sz w:val="28"/>
          <w:szCs w:val="28"/>
          <w14:textFill>
            <w14:solidFill>
              <w14:schemeClr w14:val="tx1"/>
            </w14:solidFill>
          </w14:textFill>
        </w:rPr>
      </w:pPr>
      <w:r>
        <w:rPr>
          <w:rFonts w:hint="eastAsia" w:hAnsi="宋体" w:eastAsia="宋体" w:cs="宋体"/>
          <w:color w:val="000000" w:themeColor="text1"/>
          <w:kern w:val="2"/>
          <w:sz w:val="28"/>
          <w:szCs w:val="28"/>
          <w14:textFill>
            <w14:solidFill>
              <w14:schemeClr w14:val="tx1"/>
            </w14:solidFill>
          </w14:textFill>
        </w:rPr>
        <w:t>1.采用的验收规范：</w:t>
      </w:r>
      <w:r>
        <w:rPr>
          <w:rFonts w:hint="eastAsia" w:hAnsi="宋体" w:eastAsia="宋体" w:cs="宋体"/>
          <w:color w:val="000000" w:themeColor="text1"/>
          <w:spacing w:val="-2"/>
          <w:sz w:val="28"/>
          <w:szCs w:val="28"/>
          <w14:textFill>
            <w14:solidFill>
              <w14:schemeClr w14:val="tx1"/>
            </w14:solidFill>
          </w14:textFill>
        </w:rPr>
        <w:t>按国家相关标准进行验收,各项技术性能指标必须符合国家和水利行业标准要求。</w:t>
      </w:r>
    </w:p>
    <w:p>
      <w:pPr>
        <w:widowControl/>
        <w:spacing w:line="520" w:lineRule="exact"/>
        <w:ind w:left="420"/>
        <w:jc w:val="left"/>
        <w:outlineLvl w:val="2"/>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2.设计技术标准：</w:t>
      </w:r>
    </w:p>
    <w:p>
      <w:pPr>
        <w:widowControl/>
        <w:spacing w:line="52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详见招标文件。</w:t>
      </w:r>
    </w:p>
    <w:p>
      <w:pPr>
        <w:ind w:left="559" w:leftChars="266"/>
        <w:rPr>
          <w:rFonts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六、验收</w:t>
      </w:r>
    </w:p>
    <w:p>
      <w:pPr>
        <w:ind w:left="559" w:leftChars="266"/>
        <w:rPr>
          <w:rFonts w:ascii="宋体" w:hAnsi="宋体" w:cs="宋体"/>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 xml:space="preserve">   </w:t>
      </w:r>
      <w:r>
        <w:rPr>
          <w:rFonts w:hint="eastAsia" w:ascii="宋体" w:hAnsi="宋体" w:cs="宋体"/>
          <w:color w:val="000000" w:themeColor="text1"/>
          <w:sz w:val="28"/>
          <w:szCs w:val="28"/>
          <w14:textFill>
            <w14:solidFill>
              <w14:schemeClr w14:val="tx1"/>
            </w14:solidFill>
          </w14:textFill>
        </w:rPr>
        <w:t>招标人指定收货人仅对产品的数量、外观、规格进行确认，其签收行为并不代表招标方完全认可产品质量，最终以实验检测为准。</w:t>
      </w:r>
    </w:p>
    <w:p>
      <w:pPr>
        <w:widowControl/>
        <w:spacing w:line="52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（一）投标人提供的物资必须满足招标文件、最新规范及行业标准要求。</w:t>
      </w:r>
    </w:p>
    <w:p>
      <w:pPr>
        <w:widowControl/>
        <w:spacing w:line="52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（二）产品运抵用户所在地现场后，招标人与投标人共同验货，验货结果须双方认可。</w:t>
      </w:r>
    </w:p>
    <w:p>
      <w:pPr>
        <w:widowControl/>
        <w:spacing w:line="52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（三）必须保证供应产品的完整性，能满足设计及规范要求，相关技术文件及质量证明文件齐全。</w:t>
      </w:r>
    </w:p>
    <w:p>
      <w:pPr>
        <w:widowControl/>
        <w:spacing w:line="52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四）投标人须保证所供材料质保范围为：（如所供给材料质量不符合要求，投标人需承担因此产生的所有返工费用，包含但不限于原材料费、运费、安装费、各项检测费用以及因此产生的人员工资，具体以实际为准）</w:t>
      </w:r>
    </w:p>
    <w:p>
      <w:pPr>
        <w:widowControl/>
        <w:spacing w:line="52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（五）现场验货时：材料外观、规格尺寸均符合设计及规范要求；</w:t>
      </w:r>
    </w:p>
    <w:p>
      <w:pPr>
        <w:widowControl/>
        <w:spacing w:line="52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（六）质保期限为自单位工程验收合格之日起计算，</w:t>
      </w:r>
      <w:r>
        <w:rPr>
          <w:rFonts w:hint="eastAsia" w:ascii="宋体" w:hAnsi="宋体" w:cs="宋体"/>
          <w:color w:val="000000" w:themeColor="text1"/>
          <w:sz w:val="28"/>
          <w:szCs w:val="28"/>
          <w:u w:val="single"/>
          <w14:textFill>
            <w14:solidFill>
              <w14:schemeClr w14:val="tx1"/>
            </w14:solidFill>
          </w14:textFill>
        </w:rPr>
        <w:t>质保五年</w:t>
      </w:r>
      <w:r>
        <w:rPr>
          <w:rFonts w:hint="eastAsia" w:ascii="宋体" w:hAnsi="宋体" w:cs="宋体"/>
          <w:color w:val="000000" w:themeColor="text1"/>
          <w:sz w:val="28"/>
          <w:szCs w:val="28"/>
          <w14:textFill>
            <w14:solidFill>
              <w14:schemeClr w14:val="tx1"/>
            </w14:solidFill>
          </w14:textFill>
        </w:rPr>
        <w:t>。</w:t>
      </w:r>
    </w:p>
    <w:p>
      <w:pPr>
        <w:widowControl/>
        <w:spacing w:line="520" w:lineRule="exact"/>
        <w:ind w:right="561" w:firstLine="562" w:firstLineChars="200"/>
        <w:jc w:val="left"/>
        <w:rPr>
          <w:rFonts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七、投标报价要求</w:t>
      </w:r>
    </w:p>
    <w:p>
      <w:pPr>
        <w:pStyle w:val="8"/>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一）投标人应在《报价表》中标明本次招标货物的单价，投标单价中不得包含招标文件要求以外的内容，否则，在评标时不予核减。投标单价中也不得缺漏招标文件所要求的内容，否则，评标时评标时按废标处理。</w:t>
      </w:r>
    </w:p>
    <w:p>
      <w:pPr>
        <w:widowControl/>
        <w:spacing w:line="520" w:lineRule="exact"/>
        <w:ind w:right="561"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（二）投标人报价为</w:t>
      </w:r>
      <w:r>
        <w:rPr>
          <w:rFonts w:hint="eastAsia" w:ascii="宋体" w:hAnsi="宋体" w:cs="宋体"/>
          <w:b/>
          <w:bCs/>
          <w:color w:val="000000" w:themeColor="text1"/>
          <w:sz w:val="28"/>
          <w:szCs w:val="28"/>
          <w14:textFill>
            <w14:solidFill>
              <w14:schemeClr w14:val="tx1"/>
            </w14:solidFill>
          </w14:textFill>
        </w:rPr>
        <w:t>固定综合单价，在该合同履行给供期内，不因市场任何风险因素而作固定综合单价调整。</w:t>
      </w:r>
      <w:r>
        <w:rPr>
          <w:rFonts w:hint="eastAsia" w:ascii="宋体" w:hAnsi="宋体" w:cs="宋体"/>
          <w:color w:val="000000" w:themeColor="text1"/>
          <w:sz w:val="28"/>
          <w:szCs w:val="28"/>
          <w14:textFill>
            <w14:solidFill>
              <w14:schemeClr w14:val="tx1"/>
            </w14:solidFill>
          </w14:textFill>
        </w:rPr>
        <w:t>此合同单价为固定综合单价包含设备费、运杂费（含运费、过路费等）、吊装费、安装费、调试费、厂家应承担的实验检测费、操作培训费、专利费及相关资料费、保险费、管理费（包括销售费、服务费、财务费等）、利润、规费和税金、市场不可预见各类风险等一切费用。</w:t>
      </w:r>
    </w:p>
    <w:p>
      <w:pPr>
        <w:widowControl/>
        <w:spacing w:line="520" w:lineRule="exact"/>
        <w:ind w:right="561"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（三）投标人报价的单价保留小数点后两位数。</w:t>
      </w:r>
    </w:p>
    <w:p>
      <w:pPr>
        <w:widowControl/>
        <w:spacing w:line="520" w:lineRule="exact"/>
        <w:ind w:right="561" w:firstLine="562" w:firstLineChars="200"/>
        <w:jc w:val="left"/>
        <w:rPr>
          <w:rFonts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八、结算与支付</w:t>
      </w:r>
    </w:p>
    <w:p>
      <w:pPr>
        <w:spacing w:line="360" w:lineRule="auto"/>
        <w:outlineLvl w:val="1"/>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1.结算方式：合同签订后，无预付款，设备到场经初验合格并安装完毕后付至60%；设备经试车，各项指标均满足要求，并开展完毕相关培训工作后付至97%，余款3% 留作质保金，质保金自货到现场验收合格后5年后30天内无息付清。</w:t>
      </w:r>
    </w:p>
    <w:p>
      <w:pPr>
        <w:spacing w:line="360" w:lineRule="auto"/>
        <w:outlineLvl w:val="1"/>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2.支付方式为：采用转账支票或银行承兑汇票，采用银行承兑汇票支付的贴息费包含在货款中，由供方承担。</w:t>
      </w:r>
    </w:p>
    <w:p>
      <w:pPr>
        <w:spacing w:line="360" w:lineRule="auto"/>
        <w:outlineLvl w:val="1"/>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3.资金支付完毕不代表投标人义务终止，招标人保有对投标人产品质量追溯的权利。</w:t>
      </w:r>
    </w:p>
    <w:p>
      <w:pPr>
        <w:spacing w:line="360" w:lineRule="auto"/>
        <w:outlineLvl w:val="1"/>
        <w:rPr>
          <w:rFonts w:ascii="宋体" w:hAnsi="宋体" w:cs="宋体"/>
          <w:b/>
          <w:bCs/>
          <w:caps/>
          <w:color w:val="000000" w:themeColor="text1"/>
          <w:sz w:val="28"/>
          <w:szCs w:val="28"/>
          <w14:textFill>
            <w14:solidFill>
              <w14:schemeClr w14:val="tx1"/>
            </w14:solidFill>
          </w14:textFill>
        </w:rPr>
      </w:pPr>
      <w:bookmarkStart w:id="0" w:name="_Toc14038"/>
      <w:r>
        <w:rPr>
          <w:rFonts w:hint="eastAsia" w:ascii="宋体" w:hAnsi="宋体" w:cs="宋体"/>
          <w:b/>
          <w:bCs/>
          <w:caps/>
          <w:color w:val="000000" w:themeColor="text1"/>
          <w:sz w:val="28"/>
          <w:szCs w:val="28"/>
          <w14:textFill>
            <w14:solidFill>
              <w14:schemeClr w14:val="tx1"/>
            </w14:solidFill>
          </w14:textFill>
        </w:rPr>
        <w:t>平台注册</w:t>
      </w:r>
      <w:bookmarkEnd w:id="0"/>
    </w:p>
    <w:p>
      <w:p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凡满足本公告规定的投标人资格要求并有意参加的投标者，在</w:t>
      </w:r>
      <w:r>
        <w:rPr>
          <w:rFonts w:hint="eastAsia" w:ascii="宋体" w:hAnsi="宋体" w:cs="宋体"/>
          <w:color w:val="000000" w:themeColor="text1"/>
          <w:sz w:val="28"/>
          <w:szCs w:val="28"/>
          <w14:textFill>
            <w14:solidFill>
              <w14:schemeClr w14:val="tx1"/>
            </w14:solidFill>
          </w14:textFill>
        </w:rPr>
        <w:t>云南建投“云上营家”电子商务平台（www.inja.com）注册并根据提示上传相关资料，经平台审核后方可参与投标。</w:t>
      </w:r>
    </w:p>
    <w:p>
      <w:pPr>
        <w:spacing w:line="360" w:lineRule="auto"/>
        <w:outlineLvl w:val="1"/>
        <w:rPr>
          <w:rFonts w:ascii="宋体" w:hAnsi="宋体" w:cs="宋体"/>
          <w:b/>
          <w:caps/>
          <w:color w:val="000000" w:themeColor="text1"/>
          <w:sz w:val="28"/>
          <w:szCs w:val="28"/>
          <w14:textFill>
            <w14:solidFill>
              <w14:schemeClr w14:val="tx1"/>
            </w14:solidFill>
          </w14:textFill>
        </w:rPr>
      </w:pPr>
      <w:bookmarkStart w:id="1" w:name="_Toc2416"/>
      <w:r>
        <w:rPr>
          <w:rFonts w:hint="eastAsia" w:ascii="宋体" w:hAnsi="宋体" w:cs="宋体"/>
          <w:b/>
          <w:caps/>
          <w:color w:val="000000" w:themeColor="text1"/>
          <w:sz w:val="28"/>
          <w:szCs w:val="28"/>
          <w14:textFill>
            <w14:solidFill>
              <w14:schemeClr w14:val="tx1"/>
            </w14:solidFill>
          </w14:textFill>
        </w:rPr>
        <w:t>招标文件获取</w:t>
      </w:r>
      <w:bookmarkEnd w:id="1"/>
    </w:p>
    <w:p>
      <w:pPr>
        <w:spacing w:line="360" w:lineRule="auto"/>
        <w:outlineLvl w:val="2"/>
        <w:rPr>
          <w:rFonts w:ascii="宋体" w:hAnsi="宋体" w:cs="宋体"/>
          <w:b/>
          <w:caps/>
          <w:color w:val="000000" w:themeColor="text1"/>
          <w:sz w:val="28"/>
          <w:szCs w:val="28"/>
          <w14:textFill>
            <w14:solidFill>
              <w14:schemeClr w14:val="tx1"/>
            </w14:solidFill>
          </w14:textFill>
        </w:rPr>
      </w:pPr>
      <w:bookmarkStart w:id="2" w:name="_Toc6466"/>
      <w:r>
        <w:rPr>
          <w:rFonts w:hint="eastAsia" w:ascii="宋体" w:hAnsi="宋体" w:cs="宋体"/>
          <w:b/>
          <w:caps/>
          <w:color w:val="000000" w:themeColor="text1"/>
          <w:sz w:val="28"/>
          <w:szCs w:val="28"/>
          <w14:textFill>
            <w14:solidFill>
              <w14:schemeClr w14:val="tx1"/>
            </w14:solidFill>
          </w14:textFill>
        </w:rPr>
        <w:t>电子版文件获取</w:t>
      </w:r>
      <w:bookmarkEnd w:id="2"/>
    </w:p>
    <w:p>
      <w:pPr>
        <w:spacing w:line="360" w:lineRule="auto"/>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已注册、通过审核投标人自行在平台下载电子版招标文件。</w:t>
      </w:r>
    </w:p>
    <w:p>
      <w:pPr>
        <w:spacing w:line="360" w:lineRule="auto"/>
        <w:ind w:firstLine="560" w:firstLineChars="200"/>
        <w:rPr>
          <w:rFonts w:hint="eastAsia" w:ascii="宋体" w:hAnsi="宋体" w:eastAsia="仿宋_GB2312" w:cs="宋体"/>
          <w:color w:val="000000" w:themeColor="text1"/>
          <w:sz w:val="28"/>
          <w:szCs w:val="28"/>
          <w:u w:val="single"/>
          <w:lang w:eastAsia="zh-CN"/>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技术答疑联系人：</w:t>
      </w:r>
      <w:r>
        <w:rPr>
          <w:rFonts w:hint="eastAsia" w:ascii="宋体" w:hAnsi="宋体" w:cs="宋体"/>
          <w:color w:val="000000" w:themeColor="text1"/>
          <w:sz w:val="28"/>
          <w:szCs w:val="28"/>
          <w:u w:val="single"/>
          <w:lang w:eastAsia="zh-CN"/>
          <w14:textFill>
            <w14:solidFill>
              <w14:schemeClr w14:val="tx1"/>
            </w14:solidFill>
          </w14:textFill>
        </w:rPr>
        <w:t>杨龙</w:t>
      </w:r>
      <w:r>
        <w:rPr>
          <w:rFonts w:hint="eastAsia" w:ascii="仿宋_GB2312" w:hAnsi="仿宋_GB2312" w:eastAsia="仿宋_GB2312" w:cs="仿宋_GB2312"/>
          <w:color w:val="000000" w:themeColor="text1"/>
          <w:sz w:val="30"/>
          <w:szCs w:val="30"/>
          <w:u w:val="single"/>
          <w14:textFill>
            <w14:solidFill>
              <w14:schemeClr w14:val="tx1"/>
            </w14:solidFill>
          </w14:textFill>
        </w:rPr>
        <w:t xml:space="preserve"> 电话：</w:t>
      </w:r>
      <w:r>
        <w:rPr>
          <w:rFonts w:hint="eastAsia" w:ascii="仿宋_GB2312" w:hAnsi="仿宋_GB2312" w:eastAsia="仿宋_GB2312" w:cs="仿宋_GB2312"/>
          <w:color w:val="000000" w:themeColor="text1"/>
          <w:sz w:val="30"/>
          <w:szCs w:val="30"/>
          <w:u w:val="single"/>
          <w:lang w:eastAsia="zh-CN"/>
          <w14:textFill>
            <w14:solidFill>
              <w14:schemeClr w14:val="tx1"/>
            </w14:solidFill>
          </w14:textFill>
        </w:rPr>
        <w:t>18313747780</w:t>
      </w:r>
    </w:p>
    <w:p>
      <w:pPr>
        <w:spacing w:line="360" w:lineRule="auto"/>
        <w:ind w:firstLine="562" w:firstLineChars="200"/>
        <w:outlineLvl w:val="2"/>
        <w:rPr>
          <w:rFonts w:ascii="宋体" w:hAnsi="宋体" w:cs="宋体"/>
          <w:b/>
          <w:caps/>
          <w:color w:val="000000" w:themeColor="text1"/>
          <w:sz w:val="28"/>
          <w:szCs w:val="28"/>
          <w14:textFill>
            <w14:solidFill>
              <w14:schemeClr w14:val="tx1"/>
            </w14:solidFill>
          </w14:textFill>
        </w:rPr>
      </w:pPr>
      <w:bookmarkStart w:id="3" w:name="_Toc28260"/>
      <w:bookmarkStart w:id="4" w:name="_Toc10848"/>
      <w:r>
        <w:rPr>
          <w:rFonts w:hint="eastAsia" w:ascii="宋体" w:hAnsi="宋体" w:cs="宋体"/>
          <w:b/>
          <w:caps/>
          <w:color w:val="000000" w:themeColor="text1"/>
          <w:sz w:val="28"/>
          <w:szCs w:val="28"/>
          <w14:textFill>
            <w14:solidFill>
              <w14:schemeClr w14:val="tx1"/>
            </w14:solidFill>
          </w14:textFill>
        </w:rPr>
        <w:t>投标文件的编制</w:t>
      </w:r>
      <w:bookmarkEnd w:id="3"/>
    </w:p>
    <w:p>
      <w:p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1.投标文件统一按A4规格打印。编写目录和页码，页码应连续，</w:t>
      </w:r>
      <w:r>
        <w:rPr>
          <w:rFonts w:hint="eastAsia" w:ascii="宋体" w:hAnsi="宋体" w:cs="宋体"/>
          <w:bCs/>
          <w:caps/>
          <w:color w:val="000000" w:themeColor="text1"/>
          <w:sz w:val="28"/>
          <w:szCs w:val="28"/>
          <w14:textFill>
            <w14:solidFill>
              <w14:schemeClr w14:val="tx1"/>
            </w14:solidFill>
          </w14:textFill>
        </w:rPr>
        <w:t>且目录要与投标文件中的页码相对应</w:t>
      </w:r>
      <w:r>
        <w:rPr>
          <w:rFonts w:hint="eastAsia" w:ascii="宋体" w:hAnsi="宋体" w:cs="宋体"/>
          <w:color w:val="000000" w:themeColor="text1"/>
          <w:sz w:val="28"/>
          <w:szCs w:val="28"/>
          <w14:textFill>
            <w14:solidFill>
              <w14:schemeClr w14:val="tx1"/>
            </w14:solidFill>
          </w14:textFill>
        </w:rPr>
        <w:t>。</w:t>
      </w:r>
    </w:p>
    <w:p>
      <w:p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2.投标文件应当对招标文件有关交货期、投标有效期、质量要求、技术要求、招标范围等实质性内容作出响应。</w:t>
      </w:r>
    </w:p>
    <w:p>
      <w:pPr>
        <w:spacing w:line="360" w:lineRule="auto"/>
        <w:ind w:left="630"/>
        <w:outlineLvl w:val="2"/>
        <w:rPr>
          <w:rFonts w:ascii="宋体" w:hAnsi="宋体" w:cs="宋体"/>
          <w:b/>
          <w:caps/>
          <w:color w:val="000000" w:themeColor="text1"/>
          <w:sz w:val="28"/>
          <w:szCs w:val="28"/>
          <w14:textFill>
            <w14:solidFill>
              <w14:schemeClr w14:val="tx1"/>
            </w14:solidFill>
          </w14:textFill>
        </w:rPr>
      </w:pPr>
      <w:bookmarkStart w:id="5" w:name="_Toc17053"/>
      <w:r>
        <w:rPr>
          <w:rFonts w:hint="eastAsia" w:ascii="宋体" w:hAnsi="宋体" w:cs="宋体"/>
          <w:b/>
          <w:caps/>
          <w:color w:val="000000" w:themeColor="text1"/>
          <w:sz w:val="28"/>
          <w:szCs w:val="28"/>
          <w14:textFill>
            <w14:solidFill>
              <w14:schemeClr w14:val="tx1"/>
            </w14:solidFill>
          </w14:textFill>
        </w:rPr>
        <w:t>投标文件的签署及规定</w:t>
      </w:r>
      <w:bookmarkEnd w:id="5"/>
    </w:p>
    <w:p>
      <w:p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1.投标文件应用不褪色的材料书写或</w:t>
      </w:r>
      <w:r>
        <w:rPr>
          <w:rFonts w:hint="eastAsia" w:ascii="宋体" w:hAnsi="宋体" w:cs="宋体"/>
          <w:color w:val="000000" w:themeColor="text1"/>
          <w:sz w:val="28"/>
          <w:szCs w:val="28"/>
          <w14:textFill>
            <w14:solidFill>
              <w14:schemeClr w14:val="tx1"/>
            </w14:solidFill>
          </w14:textFill>
        </w:rPr>
        <w:t>双面打印</w:t>
      </w:r>
      <w:r>
        <w:rPr>
          <w:rFonts w:hint="eastAsia" w:ascii="宋体" w:hAnsi="宋体" w:cs="宋体"/>
          <w:bCs/>
          <w:caps/>
          <w:color w:val="000000" w:themeColor="text1"/>
          <w:sz w:val="28"/>
          <w:szCs w:val="28"/>
          <w14:textFill>
            <w14:solidFill>
              <w14:schemeClr w14:val="tx1"/>
            </w14:solidFill>
          </w14:textFill>
        </w:rPr>
        <w:t>，并由投标人的法定代表人或委托代理人签字或盖单位章。</w:t>
      </w:r>
      <w:r>
        <w:rPr>
          <w:rFonts w:hint="eastAsia" w:ascii="宋体" w:hAnsi="宋体" w:cs="宋体"/>
          <w:color w:val="000000" w:themeColor="text1"/>
          <w:sz w:val="28"/>
          <w:szCs w:val="28"/>
          <w14:textFill>
            <w14:solidFill>
              <w14:schemeClr w14:val="tx1"/>
            </w14:solidFill>
          </w14:textFill>
        </w:rPr>
        <w:t>投标文件需逐页盖投标人单位鲜红公章，加盖的印章名称必须与投标人营业执照名称一致</w:t>
      </w:r>
      <w:r>
        <w:rPr>
          <w:rFonts w:hint="eastAsia" w:ascii="宋体" w:hAnsi="宋体" w:cs="宋体"/>
          <w:bCs/>
          <w:caps/>
          <w:color w:val="000000" w:themeColor="text1"/>
          <w:sz w:val="28"/>
          <w:szCs w:val="28"/>
          <w14:textFill>
            <w14:solidFill>
              <w14:schemeClr w14:val="tx1"/>
            </w14:solidFill>
          </w14:textFill>
        </w:rPr>
        <w:t>。</w:t>
      </w:r>
    </w:p>
    <w:p>
      <w:p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2.投标文件应尽量避免涂改、行间插字或删除。如果出现上述情况，改动之处应加盖单位章或由投标人的法定代表人或其授权的代理人签字确认。</w:t>
      </w:r>
    </w:p>
    <w:p>
      <w:p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3.投标文件因字迹或表述不清所引起的后果由投标人负责。</w:t>
      </w:r>
    </w:p>
    <w:p>
      <w:p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4.本次投标须提供投标文件电子版。</w:t>
      </w:r>
    </w:p>
    <w:p>
      <w:pPr>
        <w:pStyle w:val="20"/>
        <w:rPr>
          <w:rFonts w:ascii="宋体" w:hAnsi="宋体" w:cs="宋体"/>
          <w:color w:val="000000" w:themeColor="text1"/>
          <w:sz w:val="28"/>
          <w:szCs w:val="28"/>
          <w14:textFill>
            <w14:solidFill>
              <w14:schemeClr w14:val="tx1"/>
            </w14:solidFill>
          </w14:textFill>
        </w:rPr>
      </w:pPr>
    </w:p>
    <w:p>
      <w:pPr>
        <w:spacing w:line="360" w:lineRule="auto"/>
        <w:outlineLvl w:val="1"/>
        <w:rPr>
          <w:rFonts w:ascii="宋体" w:hAnsi="宋体" w:cs="宋体"/>
          <w:color w:val="000000" w:themeColor="text1"/>
          <w:sz w:val="28"/>
          <w:szCs w:val="28"/>
          <w14:textFill>
            <w14:solidFill>
              <w14:schemeClr w14:val="tx1"/>
            </w14:solidFill>
          </w14:textFill>
        </w:rPr>
      </w:pPr>
      <w:bookmarkStart w:id="6" w:name="_Toc25907"/>
      <w:r>
        <w:rPr>
          <w:rFonts w:hint="eastAsia" w:ascii="宋体" w:hAnsi="宋体" w:cs="宋体"/>
          <w:b/>
          <w:caps/>
          <w:color w:val="000000" w:themeColor="text1"/>
          <w:sz w:val="28"/>
          <w:szCs w:val="28"/>
          <w14:textFill>
            <w14:solidFill>
              <w14:schemeClr w14:val="tx1"/>
            </w14:solidFill>
          </w14:textFill>
        </w:rPr>
        <w:t>投标文件递交</w:t>
      </w:r>
      <w:bookmarkEnd w:id="4"/>
      <w:bookmarkEnd w:id="6"/>
    </w:p>
    <w:p>
      <w:pPr>
        <w:numPr>
          <w:ilvl w:val="0"/>
          <w:numId w:val="2"/>
        </w:num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投标文件原件扫描件以云南建投“云上营家”电子商务平台（www.inja.com）通知时间为准。</w:t>
      </w:r>
    </w:p>
    <w:p>
      <w:pPr>
        <w:numPr>
          <w:ilvl w:val="0"/>
          <w:numId w:val="2"/>
        </w:num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线上投标截止时间：以云南建投“云上营家”电子商务平台（www.inja.com）通知时间为准，逾期不予受理。请各投标单位慎重对待。</w:t>
      </w:r>
    </w:p>
    <w:p>
      <w:pPr>
        <w:spacing w:line="360" w:lineRule="auto"/>
        <w:ind w:firstLine="560" w:firstLineChars="20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3.投标截止时间如有变动，招标人将及时以书面或电话形式通知所有的潜在投标人。</w:t>
      </w:r>
    </w:p>
    <w:p>
      <w:pPr>
        <w:spacing w:line="360" w:lineRule="auto"/>
        <w:outlineLvl w:val="1"/>
        <w:rPr>
          <w:rFonts w:ascii="宋体" w:hAnsi="宋体" w:cs="宋体"/>
          <w:b/>
          <w:caps/>
          <w:color w:val="000000" w:themeColor="text1"/>
          <w:sz w:val="28"/>
          <w:szCs w:val="28"/>
          <w14:textFill>
            <w14:solidFill>
              <w14:schemeClr w14:val="tx1"/>
            </w14:solidFill>
          </w14:textFill>
        </w:rPr>
      </w:pPr>
      <w:bookmarkStart w:id="7" w:name="_Toc14077"/>
      <w:bookmarkStart w:id="8" w:name="_Toc27078"/>
      <w:bookmarkStart w:id="9" w:name="_Toc9772"/>
      <w:r>
        <w:rPr>
          <w:rFonts w:hint="eastAsia" w:ascii="宋体" w:hAnsi="宋体" w:cs="宋体"/>
          <w:b/>
          <w:caps/>
          <w:color w:val="000000" w:themeColor="text1"/>
          <w:sz w:val="28"/>
          <w:szCs w:val="28"/>
          <w14:textFill>
            <w14:solidFill>
              <w14:schemeClr w14:val="tx1"/>
            </w14:solidFill>
          </w14:textFill>
        </w:rPr>
        <w:t>开标时间及地点</w:t>
      </w:r>
      <w:bookmarkEnd w:id="7"/>
      <w:bookmarkEnd w:id="8"/>
      <w:bookmarkEnd w:id="9"/>
    </w:p>
    <w:p>
      <w:pPr>
        <w:pStyle w:val="22"/>
        <w:spacing w:line="360" w:lineRule="auto"/>
        <w:ind w:firstLine="560"/>
        <w:rPr>
          <w:rFonts w:ascii="宋体" w:hAnsi="宋体" w:cs="宋体"/>
          <w:bCs/>
          <w:caps/>
          <w:color w:val="000000" w:themeColor="text1"/>
          <w:sz w:val="28"/>
          <w:szCs w:val="28"/>
          <w14:textFill>
            <w14:solidFill>
              <w14:schemeClr w14:val="tx1"/>
            </w14:solidFill>
          </w14:textFill>
        </w:rPr>
      </w:pPr>
      <w:r>
        <w:rPr>
          <w:rFonts w:hint="eastAsia" w:ascii="宋体" w:hAnsi="宋体" w:cs="宋体"/>
          <w:bCs/>
          <w:caps/>
          <w:color w:val="000000" w:themeColor="text1"/>
          <w:sz w:val="28"/>
          <w:szCs w:val="28"/>
          <w14:textFill>
            <w14:solidFill>
              <w14:schemeClr w14:val="tx1"/>
            </w14:solidFill>
          </w14:textFill>
        </w:rPr>
        <w:t>以云上营家线上投标截止日期</w:t>
      </w:r>
      <w:r>
        <w:rPr>
          <w:rFonts w:hint="eastAsia" w:ascii="宋体" w:hAnsi="宋体" w:cs="宋体"/>
          <w:color w:val="000000" w:themeColor="text1"/>
          <w:sz w:val="28"/>
          <w:szCs w:val="28"/>
          <w14:textFill>
            <w14:solidFill>
              <w14:schemeClr w14:val="tx1"/>
            </w14:solidFill>
          </w14:textFill>
        </w:rPr>
        <w:t>开标。</w:t>
      </w:r>
    </w:p>
    <w:p>
      <w:pPr>
        <w:spacing w:line="360" w:lineRule="auto"/>
        <w:outlineLvl w:val="1"/>
        <w:rPr>
          <w:rFonts w:ascii="宋体" w:hAnsi="宋体" w:cs="宋体"/>
          <w:b/>
          <w:caps/>
          <w:color w:val="000000" w:themeColor="text1"/>
          <w:sz w:val="28"/>
          <w:szCs w:val="28"/>
          <w14:textFill>
            <w14:solidFill>
              <w14:schemeClr w14:val="tx1"/>
            </w14:solidFill>
          </w14:textFill>
        </w:rPr>
      </w:pPr>
      <w:bookmarkStart w:id="10" w:name="_Toc16709"/>
      <w:bookmarkStart w:id="11" w:name="_Toc28898"/>
      <w:r>
        <w:rPr>
          <w:rFonts w:hint="eastAsia" w:ascii="宋体" w:hAnsi="宋体" w:cs="宋体"/>
          <w:b/>
          <w:caps/>
          <w:color w:val="000000" w:themeColor="text1"/>
          <w:sz w:val="28"/>
          <w:szCs w:val="28"/>
          <w14:textFill>
            <w14:solidFill>
              <w14:schemeClr w14:val="tx1"/>
            </w14:solidFill>
          </w14:textFill>
        </w:rPr>
        <w:t>网上公告媒体查询</w:t>
      </w:r>
      <w:bookmarkEnd w:id="10"/>
      <w:bookmarkEnd w:id="11"/>
    </w:p>
    <w:p>
      <w:pPr>
        <w:pStyle w:val="22"/>
        <w:spacing w:line="360" w:lineRule="auto"/>
        <w:ind w:firstLine="560"/>
        <w:rPr>
          <w:rFonts w:ascii="宋体" w:hAnsi="宋体" w:cs="宋体"/>
          <w:b/>
          <w:caps/>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本次招标公告在云南建投“云上营家”电子商务平台（www.inja.com）上发布。</w:t>
      </w:r>
    </w:p>
    <w:p>
      <w:pPr>
        <w:spacing w:line="360" w:lineRule="auto"/>
        <w:outlineLvl w:val="1"/>
        <w:rPr>
          <w:rFonts w:ascii="宋体" w:hAnsi="宋体" w:cs="宋体"/>
          <w:b/>
          <w:caps/>
          <w:color w:val="000000" w:themeColor="text1"/>
          <w:sz w:val="28"/>
          <w:szCs w:val="28"/>
          <w14:textFill>
            <w14:solidFill>
              <w14:schemeClr w14:val="tx1"/>
            </w14:solidFill>
          </w14:textFill>
        </w:rPr>
      </w:pPr>
      <w:bookmarkStart w:id="12" w:name="_Toc30977"/>
      <w:bookmarkStart w:id="13" w:name="_Toc22488"/>
      <w:bookmarkStart w:id="14" w:name="_Toc13088"/>
      <w:r>
        <w:rPr>
          <w:rFonts w:hint="eastAsia" w:ascii="宋体" w:hAnsi="宋体" w:cs="宋体"/>
          <w:b/>
          <w:caps/>
          <w:color w:val="000000" w:themeColor="text1"/>
          <w:sz w:val="28"/>
          <w:szCs w:val="28"/>
          <w14:textFill>
            <w14:solidFill>
              <w14:schemeClr w14:val="tx1"/>
            </w14:solidFill>
          </w14:textFill>
        </w:rPr>
        <w:t>联系方式</w:t>
      </w:r>
      <w:bookmarkEnd w:id="12"/>
      <w:bookmarkEnd w:id="13"/>
      <w:bookmarkEnd w:id="14"/>
    </w:p>
    <w:p>
      <w:pPr>
        <w:spacing w:line="360" w:lineRule="auto"/>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招标人：云南水投商贸有限公司</w:t>
      </w:r>
    </w:p>
    <w:p>
      <w:pPr>
        <w:spacing w:line="360" w:lineRule="auto"/>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地址：云南省昆明市穿金路140号水利大厦</w:t>
      </w:r>
    </w:p>
    <w:p>
      <w:pPr>
        <w:spacing w:line="500" w:lineRule="exac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联系人：</w:t>
      </w:r>
      <w:r>
        <w:rPr>
          <w:rFonts w:hint="eastAsia" w:ascii="宋体" w:hAnsi="宋体" w:cs="宋体"/>
          <w:color w:val="000000" w:themeColor="text1"/>
          <w:sz w:val="28"/>
          <w:szCs w:val="28"/>
          <w:lang w:val="en-US" w:eastAsia="zh-CN"/>
          <w14:textFill>
            <w14:solidFill>
              <w14:schemeClr w14:val="tx1"/>
            </w14:solidFill>
          </w14:textFill>
        </w:rPr>
        <w:t>王丽娟</w:t>
      </w:r>
      <w:r>
        <w:rPr>
          <w:rFonts w:hint="eastAsia" w:ascii="宋体" w:hAnsi="宋体" w:cs="宋体"/>
          <w:color w:val="000000" w:themeColor="text1"/>
          <w:sz w:val="28"/>
          <w:szCs w:val="28"/>
          <w14:textFill>
            <w14:solidFill>
              <w14:schemeClr w14:val="tx1"/>
            </w14:solidFill>
          </w14:textFill>
        </w:rPr>
        <w:t xml:space="preserve"> 电话：</w:t>
      </w:r>
      <w:r>
        <w:rPr>
          <w:rFonts w:hint="eastAsia" w:ascii="宋体" w:hAnsi="宋体" w:cs="宋体"/>
          <w:color w:val="000000" w:themeColor="text1"/>
          <w:sz w:val="28"/>
          <w:szCs w:val="28"/>
          <w:lang w:val="en-US" w:eastAsia="zh-CN"/>
          <w14:textFill>
            <w14:solidFill>
              <w14:schemeClr w14:val="tx1"/>
            </w14:solidFill>
          </w14:textFill>
        </w:rPr>
        <w:t>13085348259</w:t>
      </w:r>
      <w:r>
        <w:rPr>
          <w:rFonts w:hint="eastAsia" w:ascii="宋体" w:hAnsi="宋体" w:cs="宋体"/>
          <w:color w:val="000000" w:themeColor="text1"/>
          <w:sz w:val="28"/>
          <w:szCs w:val="28"/>
          <w14:textFill>
            <w14:solidFill>
              <w14:schemeClr w14:val="tx1"/>
            </w14:solidFill>
          </w14:textFill>
        </w:rPr>
        <w:t>；电子邮箱：</w:t>
      </w:r>
      <w:r>
        <w:fldChar w:fldCharType="begin"/>
      </w:r>
      <w:r>
        <w:instrText xml:space="preserve"> HYPERLINK "mailto:ynstsmyxgs@163.com" </w:instrText>
      </w:r>
      <w:r>
        <w:fldChar w:fldCharType="separate"/>
      </w:r>
      <w:r>
        <w:rPr>
          <w:rStyle w:val="19"/>
          <w:rFonts w:hint="eastAsia" w:ascii="宋体" w:hAnsi="宋体" w:cs="宋体"/>
          <w:color w:val="000000" w:themeColor="text1"/>
          <w:sz w:val="28"/>
          <w:szCs w:val="28"/>
          <w14:textFill>
            <w14:solidFill>
              <w14:schemeClr w14:val="tx1"/>
            </w14:solidFill>
          </w14:textFill>
        </w:rPr>
        <w:t>ynstsmyxgs@163.com</w:t>
      </w:r>
      <w:r>
        <w:rPr>
          <w:rStyle w:val="19"/>
          <w:rFonts w:hint="eastAsia" w:ascii="宋体" w:hAnsi="宋体" w:cs="宋体"/>
          <w:color w:val="000000" w:themeColor="text1"/>
          <w:sz w:val="28"/>
          <w:szCs w:val="28"/>
          <w14:textFill>
            <w14:solidFill>
              <w14:schemeClr w14:val="tx1"/>
            </w14:solidFill>
          </w14:textFill>
        </w:rPr>
        <w:fldChar w:fldCharType="end"/>
      </w:r>
    </w:p>
    <w:p>
      <w:pPr>
        <w:pStyle w:val="11"/>
        <w:ind w:left="590" w:firstLine="0"/>
        <w:rPr>
          <w:rFonts w:hAnsi="宋体" w:cs="宋体"/>
          <w:b/>
          <w:bCs/>
          <w:color w:val="000000" w:themeColor="text1"/>
          <w:sz w:val="28"/>
          <w:szCs w:val="28"/>
          <w14:textFill>
            <w14:solidFill>
              <w14:schemeClr w14:val="tx1"/>
            </w14:solidFill>
          </w14:textFill>
        </w:rPr>
      </w:pPr>
      <w:r>
        <w:rPr>
          <w:rFonts w:hint="eastAsia" w:hAnsi="宋体" w:cs="宋体"/>
          <w:b/>
          <w:bCs/>
          <w:color w:val="000000" w:themeColor="text1"/>
          <w:sz w:val="28"/>
          <w:szCs w:val="28"/>
          <w14:textFill>
            <w14:solidFill>
              <w14:schemeClr w14:val="tx1"/>
            </w14:solidFill>
          </w14:textFill>
        </w:rPr>
        <w:t>其他</w:t>
      </w:r>
    </w:p>
    <w:p>
      <w:pPr>
        <w:spacing w:line="600" w:lineRule="exact"/>
        <w:ind w:firstLine="700" w:firstLineChars="25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 1、合同签订前，招标人的招标行为不代表招标人已经与投标人建立合同关系。招标单位并无义务接受价格最低的或其他的投标书，同时不需要作出任何解释。</w:t>
      </w:r>
    </w:p>
    <w:p>
      <w:pPr>
        <w:spacing w:line="600" w:lineRule="exact"/>
        <w:ind w:firstLine="700" w:firstLineChars="25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2、投标人应对此次招标的所有信息和文件资料作整理汇编。</w:t>
      </w:r>
    </w:p>
    <w:p>
      <w:pPr>
        <w:spacing w:line="600" w:lineRule="exact"/>
        <w:ind w:firstLine="700" w:firstLineChars="25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为保证招标工作的公正性，严禁投标人对招标单位工作人员进行请吃喝、供玩乐、送财物、承诺佣金回扣等行贿行为。如经发现，招标人将取消投标人投标资格。招标单位工作人员如利用职务便利吃拿卡要进行索贿，投标人可向招标人举报。利害关系人、任何知情人员发现上述商业贿赂行为均可向招标人举报，一经核实，招标人将按照上述标准对举报人进行奖励，并对上述举报行为保密。</w:t>
      </w:r>
    </w:p>
    <w:p>
      <w:pPr>
        <w:spacing w:line="600" w:lineRule="exact"/>
        <w:ind w:firstLine="700" w:firstLineChars="25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举报受理人：孙彬                 电话：</w:t>
      </w:r>
      <w:r>
        <w:rPr>
          <w:rFonts w:hint="eastAsia" w:ascii="宋体" w:hAnsi="宋体" w:cs="宋体"/>
          <w:color w:val="000000" w:themeColor="text1"/>
          <w:sz w:val="28"/>
          <w:szCs w:val="28"/>
          <w:lang w:val="en-US" w:eastAsia="zh-CN"/>
          <w14:textFill>
            <w14:solidFill>
              <w14:schemeClr w14:val="tx1"/>
            </w14:solidFill>
          </w14:textFill>
        </w:rPr>
        <w:t>0871-65112870</w:t>
      </w:r>
      <w:bookmarkStart w:id="15" w:name="_GoBack"/>
      <w:bookmarkEnd w:id="15"/>
      <w:r>
        <w:rPr>
          <w:rFonts w:hint="eastAsia" w:ascii="宋体" w:hAnsi="宋体" w:cs="宋体"/>
          <w:color w:val="000000" w:themeColor="text1"/>
          <w:sz w:val="28"/>
          <w:szCs w:val="28"/>
          <w14:textFill>
            <w14:solidFill>
              <w14:schemeClr w14:val="tx1"/>
            </w14:solidFill>
          </w14:textFill>
        </w:rPr>
        <w:t xml:space="preserve">   </w:t>
      </w:r>
    </w:p>
    <w:p>
      <w:pPr>
        <w:numPr>
          <w:ilvl w:val="0"/>
          <w:numId w:val="3"/>
        </w:numPr>
        <w:spacing w:line="600" w:lineRule="exact"/>
        <w:ind w:firstLine="700" w:firstLineChars="25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招标活动应保证公正公开，如投标人与招标人业务人员及其亲属具有关联关系，须向招标人说明，并经招标人项目负责人签字同意方可中标。如利害关系人、任何知情人员发现上述招投标行为不公正均可向招标人举报，一经核实，招标人将按照上述标准对举报人进行奖励，并对上述举报行为保密。</w:t>
      </w:r>
    </w:p>
    <w:p>
      <w:pPr>
        <w:numPr>
          <w:ilvl w:val="0"/>
          <w:numId w:val="3"/>
        </w:numPr>
        <w:spacing w:line="600" w:lineRule="exact"/>
        <w:ind w:firstLine="700" w:firstLineChars="25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对于未实质响应招标文件、未按招标文件要求提供相应材料的投标文件，按废标处理。</w:t>
      </w:r>
    </w:p>
    <w:p>
      <w:pPr>
        <w:rPr>
          <w:color w:val="000000" w:themeColor="text1"/>
          <w14:textFill>
            <w14:solidFill>
              <w14:schemeClr w14:val="tx1"/>
            </w14:solidFill>
          </w14:textFill>
        </w:rPr>
      </w:pPr>
    </w:p>
    <w:p>
      <w:pPr>
        <w:jc w:val="left"/>
        <w:rPr>
          <w:color w:val="000000" w:themeColor="text1"/>
          <w:sz w:val="36"/>
          <w:szCs w:val="36"/>
          <w14:textFill>
            <w14:solidFill>
              <w14:schemeClr w14:val="tx1"/>
            </w14:solidFill>
          </w14:textFill>
        </w:rPr>
      </w:pPr>
    </w:p>
    <w:p>
      <w:pPr>
        <w:jc w:val="left"/>
        <w:rPr>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jc w:val="left"/>
        <w:rPr>
          <w:rFonts w:hint="eastAsia"/>
          <w:color w:val="000000" w:themeColor="text1"/>
          <w:sz w:val="36"/>
          <w:szCs w:val="36"/>
          <w14:textFill>
            <w14:solidFill>
              <w14:schemeClr w14:val="tx1"/>
            </w14:solidFill>
          </w14:textFill>
        </w:rPr>
      </w:pPr>
    </w:p>
    <w:p>
      <w:pPr>
        <w:pStyle w:val="6"/>
        <w:ind w:left="0"/>
        <w:rPr>
          <w:color w:val="000000" w:themeColor="text1"/>
          <w14:textFill>
            <w14:solidFill>
              <w14:schemeClr w14:val="tx1"/>
            </w14:solidFill>
          </w14:textFill>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auto" w:sz="4" w:space="1"/>
      </w:pBdr>
      <w:snapToGrid w:val="0"/>
      <w:spacing w:before="120" w:after="120"/>
      <w:jc w:val="center"/>
      <w:rPr>
        <w:rFonts w:ascii="Arial" w:hAnsi="Arial"/>
        <w:sz w:val="18"/>
        <w:szCs w:val="18"/>
      </w:rPr>
    </w:pPr>
    <w:r>
      <w:rPr>
        <w:rFonts w:ascii="宋体" w:hAnsi="宋体"/>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Bdr>
                              <w:top w:val="single" w:color="auto" w:sz="4" w:space="1"/>
                            </w:pBdr>
                            <w:snapToGrid w:val="0"/>
                            <w:spacing w:before="120" w:after="120"/>
                            <w:jc w:val="center"/>
                            <w:rPr>
                              <w:rFonts w:ascii="宋体" w:hAnsi="宋体"/>
                            </w:rPr>
                          </w:pPr>
                          <w:r>
                            <w:rPr>
                              <w:rFonts w:ascii="Arial" w:hAnsi="Arial"/>
                              <w:sz w:val="18"/>
                              <w:szCs w:val="18"/>
                            </w:rPr>
                            <w:fldChar w:fldCharType="begin"/>
                          </w:r>
                          <w:r>
                            <w:rPr>
                              <w:rFonts w:ascii="Arial" w:hAnsi="Arial"/>
                              <w:sz w:val="18"/>
                              <w:szCs w:val="18"/>
                            </w:rPr>
                            <w:instrText xml:space="preserve">PAGE   \* MERGEFORMAT</w:instrText>
                          </w:r>
                          <w:r>
                            <w:rPr>
                              <w:rFonts w:ascii="Arial" w:hAnsi="Arial"/>
                              <w:sz w:val="18"/>
                              <w:szCs w:val="18"/>
                            </w:rPr>
                            <w:fldChar w:fldCharType="separate"/>
                          </w:r>
                          <w:r>
                            <w:rPr>
                              <w:rFonts w:ascii="Arial" w:hAnsi="Arial"/>
                              <w:sz w:val="18"/>
                              <w:szCs w:val="18"/>
                              <w:lang w:val="zh-CN"/>
                            </w:rPr>
                            <w:t>29</w:t>
                          </w:r>
                          <w:r>
                            <w:rPr>
                              <w:rFonts w:ascii="Arial" w:hAnsi="Arial"/>
                              <w:sz w:val="18"/>
                              <w:szCs w:val="18"/>
                              <w:lang w:val="zh-CN"/>
                            </w:rPr>
                            <w:fldChar w:fldCharType="end"/>
                          </w:r>
                        </w:p>
                      </w:txbxContent>
                    </wps:txbx>
                    <wps:bodyPr wrap="none" lIns="0" tIns="0" rIns="0" bIns="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OepaY8EBAACNAwAADgAAAAAAAAABACAAAAAeAQAAZHJzL2Uyb0RvYy54bWxQSwUG&#10;AAAAAAYABgBZAQAAUQUAAAAA&#10;">
              <v:fill on="f" focussize="0,0"/>
              <v:stroke on="f"/>
              <v:imagedata o:title=""/>
              <o:lock v:ext="edit" aspectratio="f"/>
              <v:textbox inset="0mm,0mm,0mm,0mm" style="mso-fit-shape-to-text:t;">
                <w:txbxContent>
                  <w:p>
                    <w:pPr>
                      <w:pBdr>
                        <w:top w:val="single" w:color="auto" w:sz="4" w:space="1"/>
                      </w:pBdr>
                      <w:snapToGrid w:val="0"/>
                      <w:spacing w:before="120" w:after="120"/>
                      <w:jc w:val="center"/>
                      <w:rPr>
                        <w:rFonts w:ascii="宋体" w:hAnsi="宋体"/>
                      </w:rPr>
                    </w:pPr>
                    <w:r>
                      <w:rPr>
                        <w:rFonts w:ascii="Arial" w:hAnsi="Arial"/>
                        <w:sz w:val="18"/>
                        <w:szCs w:val="18"/>
                      </w:rPr>
                      <w:fldChar w:fldCharType="begin"/>
                    </w:r>
                    <w:r>
                      <w:rPr>
                        <w:rFonts w:ascii="Arial" w:hAnsi="Arial"/>
                        <w:sz w:val="18"/>
                        <w:szCs w:val="18"/>
                      </w:rPr>
                      <w:instrText xml:space="preserve">PAGE   \* MERGEFORMAT</w:instrText>
                    </w:r>
                    <w:r>
                      <w:rPr>
                        <w:rFonts w:ascii="Arial" w:hAnsi="Arial"/>
                        <w:sz w:val="18"/>
                        <w:szCs w:val="18"/>
                      </w:rPr>
                      <w:fldChar w:fldCharType="separate"/>
                    </w:r>
                    <w:r>
                      <w:rPr>
                        <w:rFonts w:ascii="Arial" w:hAnsi="Arial"/>
                        <w:sz w:val="18"/>
                        <w:szCs w:val="18"/>
                        <w:lang w:val="zh-CN"/>
                      </w:rPr>
                      <w:t>29</w:t>
                    </w:r>
                    <w:r>
                      <w:rPr>
                        <w:rFonts w:ascii="Arial" w:hAnsi="Arial"/>
                        <w:sz w:val="18"/>
                        <w:szCs w:val="18"/>
                        <w:lang w:val="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thickThinSmallGap" w:color="622423" w:sz="24" w:space="1"/>
      </w:pBdr>
      <w:snapToGrid w:val="0"/>
      <w:ind w:right="-99"/>
      <w:jc w:val="center"/>
      <w:rPr>
        <w:rFonts w:ascii="Cambria" w:hAnsi="Cambria"/>
        <w:kern w:val="0"/>
        <w:sz w:val="28"/>
        <w:szCs w:val="28"/>
      </w:rPr>
    </w:pPr>
    <w:r>
      <w:rPr>
        <w:rFonts w:ascii="Times New Roman" w:hAnsi="Times New Roman"/>
        <w:kern w:val="0"/>
        <w:szCs w:val="18"/>
      </w:rPr>
      <w:drawing>
        <wp:inline distT="0" distB="0" distL="114300" distR="114300">
          <wp:extent cx="882650" cy="556895"/>
          <wp:effectExtent l="0" t="0" r="12700" b="14605"/>
          <wp:docPr id="2" name="图片 1" descr="云南建投第一水利水电建设有限公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云南建投第一水利水电建设有限公司"/>
                  <pic:cNvPicPr>
                    <a:picLocks noChangeAspect="1"/>
                  </pic:cNvPicPr>
                </pic:nvPicPr>
                <pic:blipFill>
                  <a:blip r:embed="rId1"/>
                  <a:stretch>
                    <a:fillRect/>
                  </a:stretch>
                </pic:blipFill>
                <pic:spPr>
                  <a:xfrm>
                    <a:off x="0" y="0"/>
                    <a:ext cx="882650" cy="556895"/>
                  </a:xfrm>
                  <a:prstGeom prst="rect">
                    <a:avLst/>
                  </a:prstGeom>
                  <a:noFill/>
                  <a:ln>
                    <a:noFill/>
                  </a:ln>
                </pic:spPr>
              </pic:pic>
            </a:graphicData>
          </a:graphic>
        </wp:inline>
      </w:drawing>
    </w:r>
    <w:r>
      <w:rPr>
        <w:rFonts w:hint="eastAsia" w:ascii="仿宋_GB2312" w:hAnsi="Times New Roman"/>
        <w:kern w:val="0"/>
        <w:sz w:val="28"/>
        <w:szCs w:val="28"/>
      </w:rPr>
      <w:t>云南水投商贸有限公司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6F3076"/>
    <w:multiLevelType w:val="singleLevel"/>
    <w:tmpl w:val="876F3076"/>
    <w:lvl w:ilvl="0" w:tentative="0">
      <w:start w:val="1"/>
      <w:numFmt w:val="decimal"/>
      <w:lvlText w:val="%1."/>
      <w:lvlJc w:val="left"/>
      <w:pPr>
        <w:tabs>
          <w:tab w:val="left" w:pos="312"/>
        </w:tabs>
      </w:pPr>
    </w:lvl>
  </w:abstractNum>
  <w:abstractNum w:abstractNumId="1">
    <w:nsid w:val="B941A527"/>
    <w:multiLevelType w:val="singleLevel"/>
    <w:tmpl w:val="B941A527"/>
    <w:lvl w:ilvl="0" w:tentative="0">
      <w:start w:val="1"/>
      <w:numFmt w:val="decimal"/>
      <w:lvlText w:val="%1."/>
      <w:lvlJc w:val="left"/>
      <w:pPr>
        <w:tabs>
          <w:tab w:val="left" w:pos="312"/>
        </w:tabs>
      </w:pPr>
    </w:lvl>
  </w:abstractNum>
  <w:abstractNum w:abstractNumId="2">
    <w:nsid w:val="E6513BB9"/>
    <w:multiLevelType w:val="singleLevel"/>
    <w:tmpl w:val="E6513BB9"/>
    <w:lvl w:ilvl="0" w:tentative="0">
      <w:start w:val="4"/>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zNzAxZTI5YjFhMjdlMWY3Yzk1M2M1YTQyODNlYTgifQ=="/>
  </w:docVars>
  <w:rsids>
    <w:rsidRoot w:val="5786214F"/>
    <w:rsid w:val="0045115C"/>
    <w:rsid w:val="00485581"/>
    <w:rsid w:val="005C3271"/>
    <w:rsid w:val="006274A4"/>
    <w:rsid w:val="00E83963"/>
    <w:rsid w:val="02270293"/>
    <w:rsid w:val="025202B9"/>
    <w:rsid w:val="02DC1A10"/>
    <w:rsid w:val="03A17686"/>
    <w:rsid w:val="04353FD8"/>
    <w:rsid w:val="0F840034"/>
    <w:rsid w:val="10FD5480"/>
    <w:rsid w:val="1AE13670"/>
    <w:rsid w:val="1C574D56"/>
    <w:rsid w:val="1C96763A"/>
    <w:rsid w:val="1D455337"/>
    <w:rsid w:val="1FBE433F"/>
    <w:rsid w:val="2040226F"/>
    <w:rsid w:val="233E71FB"/>
    <w:rsid w:val="243942C1"/>
    <w:rsid w:val="277401DD"/>
    <w:rsid w:val="2BFB4B4C"/>
    <w:rsid w:val="2FF743A6"/>
    <w:rsid w:val="31196265"/>
    <w:rsid w:val="335A343E"/>
    <w:rsid w:val="33776E85"/>
    <w:rsid w:val="36D8154D"/>
    <w:rsid w:val="3C4E74A6"/>
    <w:rsid w:val="3C5D6A8C"/>
    <w:rsid w:val="3D0319ED"/>
    <w:rsid w:val="4A972589"/>
    <w:rsid w:val="4AF646DC"/>
    <w:rsid w:val="523424EA"/>
    <w:rsid w:val="524B7D2C"/>
    <w:rsid w:val="573D4F33"/>
    <w:rsid w:val="5786214F"/>
    <w:rsid w:val="586A79B6"/>
    <w:rsid w:val="5ADF54B5"/>
    <w:rsid w:val="5C3A1D29"/>
    <w:rsid w:val="5CC44962"/>
    <w:rsid w:val="5CF16BBE"/>
    <w:rsid w:val="60710ADC"/>
    <w:rsid w:val="625D50F7"/>
    <w:rsid w:val="637F0A14"/>
    <w:rsid w:val="65B85280"/>
    <w:rsid w:val="69CB0BAD"/>
    <w:rsid w:val="6B5C045C"/>
    <w:rsid w:val="6BC524A5"/>
    <w:rsid w:val="6BD067DD"/>
    <w:rsid w:val="6C5116E2"/>
    <w:rsid w:val="6D12171A"/>
    <w:rsid w:val="6F973747"/>
    <w:rsid w:val="73096173"/>
    <w:rsid w:val="73645BAD"/>
    <w:rsid w:val="7409103A"/>
    <w:rsid w:val="755402FF"/>
    <w:rsid w:val="76892BF2"/>
    <w:rsid w:val="77FD5965"/>
    <w:rsid w:val="797E6E93"/>
    <w:rsid w:val="7A85177D"/>
    <w:rsid w:val="7AFE32DE"/>
    <w:rsid w:val="7D6C26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9"/>
    <w:pPr>
      <w:keepNext/>
      <w:keepLines/>
      <w:spacing w:before="260" w:after="260" w:line="416" w:lineRule="auto"/>
      <w:outlineLvl w:val="1"/>
    </w:pPr>
    <w:rPr>
      <w:rFonts w:ascii="Cambria" w:hAnsi="Cambria"/>
      <w:b/>
      <w:bCs/>
      <w:kern w:val="0"/>
      <w:sz w:val="32"/>
      <w:szCs w:val="32"/>
    </w:rPr>
  </w:style>
  <w:style w:type="paragraph" w:styleId="5">
    <w:name w:val="heading 4"/>
    <w:basedOn w:val="1"/>
    <w:next w:val="1"/>
    <w:qFormat/>
    <w:uiPriority w:val="0"/>
    <w:pPr>
      <w:keepNext/>
      <w:keepLines/>
      <w:spacing w:before="280" w:after="290" w:line="372" w:lineRule="auto"/>
      <w:outlineLvl w:val="3"/>
    </w:pPr>
    <w:rPr>
      <w:rFonts w:ascii="Cambria" w:hAnsi="Cambria"/>
      <w:b/>
      <w:bCs/>
      <w:sz w:val="28"/>
      <w:szCs w:val="28"/>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qFormat/>
    <w:uiPriority w:val="0"/>
    <w:pPr>
      <w:ind w:firstLine="560"/>
    </w:pPr>
    <w:rPr>
      <w:szCs w:val="20"/>
    </w:rPr>
  </w:style>
  <w:style w:type="paragraph" w:styleId="6">
    <w:name w:val="table of authorities"/>
    <w:basedOn w:val="1"/>
    <w:next w:val="1"/>
    <w:qFormat/>
    <w:uiPriority w:val="0"/>
    <w:pPr>
      <w:adjustRightInd w:val="0"/>
      <w:spacing w:line="360" w:lineRule="atLeast"/>
      <w:ind w:left="420"/>
      <w:textAlignment w:val="baseline"/>
    </w:pPr>
    <w:rPr>
      <w:rFonts w:ascii="Arial" w:hAnsi="Arial"/>
      <w:b/>
      <w:sz w:val="24"/>
      <w:szCs w:val="32"/>
    </w:rPr>
  </w:style>
  <w:style w:type="paragraph" w:styleId="7">
    <w:name w:val="Normal Indent"/>
    <w:basedOn w:val="1"/>
    <w:next w:val="1"/>
    <w:qFormat/>
    <w:uiPriority w:val="99"/>
    <w:pPr>
      <w:ind w:firstLine="420" w:firstLineChars="200"/>
    </w:pPr>
  </w:style>
  <w:style w:type="paragraph" w:styleId="8">
    <w:name w:val="annotation text"/>
    <w:basedOn w:val="1"/>
    <w:unhideWhenUsed/>
    <w:qFormat/>
    <w:uiPriority w:val="0"/>
    <w:pPr>
      <w:jc w:val="left"/>
    </w:pPr>
  </w:style>
  <w:style w:type="paragraph" w:styleId="9">
    <w:name w:val="Body Text"/>
    <w:basedOn w:val="1"/>
    <w:qFormat/>
    <w:uiPriority w:val="0"/>
    <w:pPr>
      <w:spacing w:after="120"/>
    </w:pPr>
  </w:style>
  <w:style w:type="paragraph" w:styleId="10">
    <w:name w:val="Plain Text"/>
    <w:basedOn w:val="1"/>
    <w:qFormat/>
    <w:uiPriority w:val="0"/>
    <w:pPr>
      <w:ind w:firstLine="200" w:firstLineChars="200"/>
    </w:pPr>
    <w:rPr>
      <w:rFonts w:ascii="宋体" w:hAnsi="Courier New" w:eastAsia="仿宋_GB2312"/>
      <w:kern w:val="0"/>
      <w:sz w:val="20"/>
      <w:szCs w:val="21"/>
    </w:rPr>
  </w:style>
  <w:style w:type="paragraph" w:styleId="11">
    <w:name w:val="Body Text Indent 2"/>
    <w:basedOn w:val="1"/>
    <w:unhideWhenUsed/>
    <w:qFormat/>
    <w:uiPriority w:val="99"/>
    <w:pPr>
      <w:widowControl/>
      <w:overflowPunct w:val="0"/>
      <w:autoSpaceDE w:val="0"/>
      <w:autoSpaceDN w:val="0"/>
      <w:ind w:left="118" w:firstLine="472"/>
      <w:jc w:val="left"/>
      <w:textAlignment w:val="baseline"/>
    </w:pPr>
    <w:rPr>
      <w:rFonts w:ascii="宋体" w:hAnsi="MS Sans Serif"/>
      <w:kern w:val="0"/>
      <w:szCs w:val="20"/>
    </w:rPr>
  </w:style>
  <w:style w:type="paragraph" w:styleId="12">
    <w:name w:val="footer"/>
    <w:basedOn w:val="1"/>
    <w:unhideWhenUsed/>
    <w:qFormat/>
    <w:uiPriority w:val="99"/>
    <w:pPr>
      <w:tabs>
        <w:tab w:val="center" w:pos="4153"/>
        <w:tab w:val="right" w:pos="8306"/>
      </w:tabs>
      <w:snapToGrid w:val="0"/>
      <w:jc w:val="left"/>
    </w:pPr>
    <w:rPr>
      <w:kern w:val="0"/>
      <w:sz w:val="18"/>
      <w:szCs w:val="18"/>
    </w:rPr>
  </w:style>
  <w:style w:type="paragraph" w:styleId="13">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4">
    <w:name w:val="Title"/>
    <w:basedOn w:val="1"/>
    <w:next w:val="1"/>
    <w:qFormat/>
    <w:uiPriority w:val="0"/>
    <w:pPr>
      <w:spacing w:before="240" w:after="60"/>
      <w:jc w:val="center"/>
      <w:outlineLvl w:val="0"/>
    </w:pPr>
    <w:rPr>
      <w:rFonts w:ascii="Cambria" w:hAnsi="Cambria"/>
      <w:b/>
      <w:bCs/>
      <w:kern w:val="0"/>
      <w:sz w:val="32"/>
      <w:szCs w:val="32"/>
    </w:rPr>
  </w:style>
  <w:style w:type="table" w:styleId="16">
    <w:name w:val="Table Gri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page number"/>
    <w:basedOn w:val="17"/>
    <w:qFormat/>
    <w:uiPriority w:val="0"/>
  </w:style>
  <w:style w:type="character" w:styleId="19">
    <w:name w:val="Hyperlink"/>
    <w:unhideWhenUsed/>
    <w:qFormat/>
    <w:uiPriority w:val="99"/>
    <w:rPr>
      <w:color w:val="0000FF"/>
      <w:u w:val="single"/>
    </w:rPr>
  </w:style>
  <w:style w:type="paragraph" w:customStyle="1" w:styleId="20">
    <w:name w:val="正文（标准）"/>
    <w:basedOn w:val="1"/>
    <w:next w:val="1"/>
    <w:semiHidden/>
    <w:qFormat/>
    <w:uiPriority w:val="0"/>
    <w:pPr>
      <w:ind w:firstLine="525"/>
    </w:pPr>
  </w:style>
  <w:style w:type="paragraph" w:customStyle="1" w:styleId="21">
    <w:name w:val="列出段落111"/>
    <w:basedOn w:val="1"/>
    <w:qFormat/>
    <w:uiPriority w:val="0"/>
    <w:pPr>
      <w:ind w:firstLine="420" w:firstLineChars="200"/>
    </w:pPr>
  </w:style>
  <w:style w:type="paragraph" w:customStyle="1" w:styleId="22">
    <w:name w:val="列出段落1"/>
    <w:basedOn w:val="1"/>
    <w:qFormat/>
    <w:uiPriority w:val="34"/>
    <w:pPr>
      <w:ind w:firstLine="420" w:firstLineChars="200"/>
    </w:pPr>
    <w:rPr>
      <w:rFonts w:cs="Calibri"/>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6532</Words>
  <Characters>7842</Characters>
  <Lines>61</Lines>
  <Paragraphs>17</Paragraphs>
  <TotalTime>9</TotalTime>
  <ScaleCrop>false</ScaleCrop>
  <LinksUpToDate>false</LinksUpToDate>
  <CharactersWithSpaces>7896</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2022-02-16T05:39:00Z</dcterms:created>
  <dc:creator>Administrator</dc:creator>
  <cp:lastModifiedBy>孙彬</cp:lastModifiedBy>
  <dcterms:modified xsi:type="dcterms:W3CDTF">2023-03-04T05:08:46Z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B92EC99B65D843B0AEA54CC72AEF0A86</vt:lpwstr>
  </property>
</Properties>
</file>