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eastAsia="宋体" w:cs="宋体"/>
          <w:b/>
          <w:bCs/>
          <w:color w:val="auto"/>
          <w:sz w:val="52"/>
          <w:szCs w:val="52"/>
          <w:highlight w:val="none"/>
          <w:u w:val="single"/>
        </w:rPr>
      </w:pPr>
      <w:r>
        <w:rPr>
          <w:rFonts w:hint="eastAsia" w:ascii="宋体" w:hAnsi="宋体" w:eastAsia="宋体" w:cs="宋体"/>
          <w:b/>
          <w:bCs/>
          <w:color w:val="auto"/>
          <w:sz w:val="52"/>
          <w:szCs w:val="52"/>
          <w:highlight w:val="none"/>
          <w:u w:val="single"/>
        </w:rPr>
        <w:t>镇雄县2020年棚户区改造项目建设项目——</w:t>
      </w:r>
      <w:r>
        <w:rPr>
          <w:rFonts w:hint="eastAsia" w:ascii="宋体" w:hAnsi="宋体" w:cs="宋体"/>
          <w:b/>
          <w:bCs/>
          <w:color w:val="auto"/>
          <w:sz w:val="52"/>
          <w:szCs w:val="52"/>
          <w:highlight w:val="none"/>
          <w:u w:val="single"/>
          <w:lang w:val="en-US" w:eastAsia="zh-CN"/>
        </w:rPr>
        <w:t>内墙涂料专业分包</w:t>
      </w:r>
      <w:r>
        <w:rPr>
          <w:rFonts w:hint="eastAsia" w:ascii="宋体" w:hAnsi="宋体" w:eastAsia="宋体" w:cs="宋体"/>
          <w:b/>
          <w:bCs/>
          <w:color w:val="auto"/>
          <w:sz w:val="52"/>
          <w:szCs w:val="52"/>
          <w:highlight w:val="none"/>
          <w:u w:val="single"/>
        </w:rPr>
        <w:t>工程</w:t>
      </w:r>
    </w:p>
    <w:p>
      <w:pPr>
        <w:rPr>
          <w:rFonts w:hint="eastAsia" w:ascii="宋体" w:hAnsi="宋体" w:eastAsia="宋体" w:cs="宋体"/>
          <w:color w:val="auto"/>
          <w:highlight w:val="none"/>
        </w:rPr>
      </w:pPr>
    </w:p>
    <w:p>
      <w:pPr>
        <w:spacing w:before="317" w:beforeLines="100" w:after="317" w:afterLines="100" w:line="300" w:lineRule="auto"/>
        <w:jc w:val="both"/>
        <w:rPr>
          <w:rFonts w:hint="eastAsia" w:ascii="宋体" w:hAnsi="宋体" w:eastAsia="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84"/>
          <w:szCs w:val="84"/>
          <w:highlight w:val="none"/>
        </w:rPr>
      </w:pPr>
      <w:r>
        <w:rPr>
          <w:rFonts w:hint="eastAsia" w:ascii="宋体" w:hAnsi="宋体" w:eastAsia="宋体" w:cs="宋体"/>
          <w:b/>
          <w:color w:val="auto"/>
          <w:sz w:val="84"/>
          <w:szCs w:val="84"/>
          <w:highlight w:val="none"/>
        </w:rPr>
        <w:t>专业分包招标文件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highlight w:val="none"/>
        </w:rPr>
      </w:pPr>
    </w:p>
    <w:p>
      <w:pPr>
        <w:jc w:val="center"/>
        <w:rPr>
          <w:rFonts w:hint="eastAsia" w:ascii="宋体" w:hAnsi="宋体" w:eastAsia="宋体" w:cs="宋体"/>
          <w:color w:val="auto"/>
          <w:kern w:val="0"/>
          <w:sz w:val="24"/>
          <w:highlight w:val="none"/>
        </w:rPr>
      </w:pPr>
    </w:p>
    <w:p>
      <w:pPr>
        <w:jc w:val="center"/>
        <w:rPr>
          <w:rFonts w:hint="eastAsia" w:ascii="宋体" w:hAnsi="宋体" w:eastAsia="宋体" w:cs="宋体"/>
          <w:color w:val="auto"/>
          <w:kern w:val="0"/>
          <w:sz w:val="24"/>
          <w:highlight w:val="none"/>
        </w:rPr>
      </w:pPr>
    </w:p>
    <w:p>
      <w:pPr>
        <w:jc w:val="center"/>
        <w:rPr>
          <w:rFonts w:hint="eastAsia" w:ascii="宋体" w:hAnsi="宋体" w:eastAsia="宋体" w:cs="宋体"/>
          <w:color w:val="auto"/>
          <w:kern w:val="0"/>
          <w:sz w:val="24"/>
          <w:highlight w:val="none"/>
        </w:rPr>
      </w:pPr>
    </w:p>
    <w:p>
      <w:pPr>
        <w:rPr>
          <w:rFonts w:hint="eastAsia" w:ascii="宋体" w:hAnsi="宋体" w:eastAsia="宋体" w:cs="宋体"/>
          <w:color w:val="auto"/>
          <w:kern w:val="0"/>
          <w:sz w:val="24"/>
          <w:highlight w:val="none"/>
        </w:rPr>
      </w:pPr>
    </w:p>
    <w:p>
      <w:pPr>
        <w:rPr>
          <w:rFonts w:hint="eastAsia" w:ascii="宋体" w:hAnsi="宋体" w:eastAsia="宋体" w:cs="宋体"/>
          <w:color w:val="auto"/>
          <w:kern w:val="0"/>
          <w:sz w:val="24"/>
          <w:highlight w:val="none"/>
        </w:rPr>
      </w:pPr>
    </w:p>
    <w:p>
      <w:pPr>
        <w:jc w:val="center"/>
        <w:rPr>
          <w:rFonts w:hint="eastAsia" w:ascii="宋体" w:hAnsi="宋体" w:eastAsia="宋体" w:cs="宋体"/>
          <w:b/>
          <w:color w:val="auto"/>
          <w:sz w:val="30"/>
          <w:highlight w:val="none"/>
        </w:rPr>
      </w:pPr>
    </w:p>
    <w:p>
      <w:pPr>
        <w:spacing w:line="360" w:lineRule="auto"/>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招标人：</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u w:val="single"/>
          <w:lang w:val="en-US" w:eastAsia="zh-CN"/>
        </w:rPr>
        <w:t xml:space="preserve">  云南建投第十建设有限公司镇雄分公司  </w:t>
      </w:r>
      <w:r>
        <w:rPr>
          <w:rFonts w:hint="eastAsia" w:ascii="宋体" w:hAnsi="宋体" w:eastAsia="宋体" w:cs="宋体"/>
          <w:color w:val="auto"/>
          <w:sz w:val="32"/>
          <w:szCs w:val="32"/>
          <w:highlight w:val="none"/>
        </w:rPr>
        <w:t xml:space="preserve">  </w:t>
      </w:r>
    </w:p>
    <w:p>
      <w:pPr>
        <w:jc w:val="both"/>
        <w:rPr>
          <w:rFonts w:hint="eastAsia" w:ascii="宋体" w:hAnsi="宋体" w:eastAsia="宋体" w:cs="宋体"/>
          <w:color w:val="auto"/>
          <w:sz w:val="24"/>
          <w:highlight w:val="none"/>
          <w:u w:val="single"/>
          <w:lang w:val="en-US"/>
        </w:rPr>
      </w:pPr>
      <w:r>
        <w:rPr>
          <w:rFonts w:hint="eastAsia" w:ascii="宋体" w:hAnsi="宋体" w:eastAsia="宋体" w:cs="宋体"/>
          <w:color w:val="auto"/>
          <w:sz w:val="32"/>
          <w:szCs w:val="32"/>
          <w:highlight w:val="none"/>
          <w:lang w:val="en-US" w:eastAsia="zh-CN"/>
        </w:rPr>
        <w:t>招标编号：</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kern w:val="2"/>
          <w:sz w:val="32"/>
          <w:szCs w:val="32"/>
          <w:highlight w:val="none"/>
          <w:u w:val="single"/>
          <w:lang w:val="en-US" w:eastAsia="zh-CN" w:bidi="ar-SA"/>
        </w:rPr>
        <w:t>匹配集团招标采购管理平台编号）</w:t>
      </w: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360" w:lineRule="auto"/>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时  间：</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2023</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7</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9</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日</w:t>
      </w:r>
    </w:p>
    <w:p>
      <w:pPr>
        <w:spacing w:line="360" w:lineRule="auto"/>
        <w:jc w:val="center"/>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pPr>
    </w:p>
    <w:p>
      <w:pPr>
        <w:pStyle w:val="19"/>
        <w:tabs>
          <w:tab w:val="clear" w:pos="8834"/>
        </w:tabs>
        <w:jc w:val="both"/>
        <w:rPr>
          <w:rFonts w:hint="eastAsia" w:ascii="宋体" w:hAnsi="宋体" w:eastAsia="宋体" w:cs="宋体"/>
          <w:color w:val="auto"/>
          <w:sz w:val="32"/>
          <w:szCs w:val="32"/>
          <w:highlight w:val="none"/>
          <w:lang w:val="en-US" w:eastAsia="zh-CN"/>
        </w:rPr>
        <w:sectPr>
          <w:headerReference r:id="rId3" w:type="default"/>
          <w:footerReference r:id="rId4" w:type="default"/>
          <w:pgSz w:w="11905" w:h="16838"/>
          <w:pgMar w:top="1440" w:right="1797" w:bottom="1440" w:left="1797" w:header="851" w:footer="992" w:gutter="567"/>
          <w:pgBorders>
            <w:top w:val="none" w:sz="0" w:space="0"/>
            <w:left w:val="none" w:sz="0" w:space="0"/>
            <w:bottom w:val="none" w:sz="0" w:space="0"/>
            <w:right w:val="none" w:sz="0" w:space="0"/>
          </w:pgBorders>
          <w:pgNumType w:fmt="decimal" w:start="1"/>
          <w:cols w:space="720" w:num="1"/>
          <w:rtlGutter w:val="0"/>
          <w:docGrid w:type="lines" w:linePitch="317" w:charSpace="0"/>
        </w:sectPr>
      </w:pPr>
    </w:p>
    <w:p>
      <w:pPr>
        <w:pStyle w:val="14"/>
        <w:bidi w:val="0"/>
        <w:jc w:val="center"/>
        <w:rPr>
          <w:rFonts w:hint="eastAsia"/>
          <w:b/>
          <w:bCs/>
          <w:sz w:val="44"/>
          <w:szCs w:val="44"/>
          <w:lang w:val="en-US" w:eastAsia="zh-CN"/>
        </w:rPr>
      </w:pPr>
      <w:bookmarkStart w:id="0" w:name="_Toc23250"/>
      <w:r>
        <w:rPr>
          <w:rFonts w:hint="eastAsia"/>
          <w:b/>
          <w:bCs/>
          <w:sz w:val="44"/>
          <w:szCs w:val="44"/>
          <w:lang w:val="en-US" w:eastAsia="zh-CN"/>
        </w:rPr>
        <w:t>目录</w:t>
      </w:r>
    </w:p>
    <w:p>
      <w:pPr>
        <w:pStyle w:val="14"/>
        <w:bidi w:val="0"/>
      </w:pPr>
      <w:r>
        <w:rPr>
          <w:rFonts w:hint="eastAsia"/>
        </w:rPr>
        <w:fldChar w:fldCharType="begin"/>
      </w:r>
      <w:r>
        <w:rPr>
          <w:rFonts w:hint="eastAsia"/>
        </w:rPr>
        <w:instrText xml:space="preserve">TOC \o "1-3" \f \h \u </w:instrText>
      </w:r>
      <w:r>
        <w:rPr>
          <w:rFonts w:hint="eastAsia"/>
        </w:rPr>
        <w:fldChar w:fldCharType="separate"/>
      </w:r>
      <w:r>
        <w:rPr>
          <w:rFonts w:hint="eastAsia"/>
        </w:rPr>
        <w:fldChar w:fldCharType="begin"/>
      </w:r>
      <w:r>
        <w:rPr>
          <w:rFonts w:hint="eastAsia"/>
        </w:rPr>
        <w:instrText xml:space="preserve"> HYPERLINK \l _Toc29780 </w:instrText>
      </w:r>
      <w:r>
        <w:rPr>
          <w:rFonts w:hint="eastAsia"/>
        </w:rPr>
        <w:fldChar w:fldCharType="separate"/>
      </w:r>
      <w:r>
        <w:rPr>
          <w:rFonts w:hint="eastAsia"/>
        </w:rPr>
        <w:t>第一</w:t>
      </w:r>
      <w:r>
        <w:rPr>
          <w:rFonts w:hint="eastAsia"/>
          <w:lang w:val="en-US" w:eastAsia="zh-CN"/>
        </w:rPr>
        <w:t>篇</w:t>
      </w:r>
      <w:r>
        <w:rPr>
          <w:rFonts w:hint="eastAsia"/>
        </w:rPr>
        <w:t xml:space="preserve">  招标文件正文</w:t>
      </w:r>
      <w:r>
        <w:tab/>
      </w:r>
      <w:r>
        <w:fldChar w:fldCharType="begin"/>
      </w:r>
      <w:r>
        <w:instrText xml:space="preserve"> PAGEREF _Toc29780 \h </w:instrText>
      </w:r>
      <w:r>
        <w:fldChar w:fldCharType="separate"/>
      </w:r>
      <w:r>
        <w:t>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_Toc8586 </w:instrText>
      </w:r>
      <w:r>
        <w:rPr>
          <w:rFonts w:hint="eastAsia"/>
        </w:rPr>
        <w:fldChar w:fldCharType="separate"/>
      </w:r>
      <w:r>
        <w:rPr>
          <w:rFonts w:hint="eastAsia"/>
        </w:rPr>
        <w:t xml:space="preserve">第一章  </w:t>
      </w:r>
      <w:r>
        <w:rPr>
          <w:rFonts w:hint="eastAsia"/>
          <w:lang w:val="en-US" w:eastAsia="zh-CN"/>
        </w:rPr>
        <w:t>招标公告</w:t>
      </w:r>
      <w:r>
        <w:tab/>
      </w:r>
      <w:r>
        <w:rPr>
          <w:rFonts w:hint="eastAsia"/>
          <w:lang w:val="en-US" w:eastAsia="zh-CN"/>
        </w:rPr>
        <w:t>6</w:t>
      </w:r>
      <w:r>
        <w:rPr>
          <w:rFonts w:hint="eastAsia"/>
        </w:rPr>
        <w:fldChar w:fldCharType="end"/>
      </w:r>
    </w:p>
    <w:p>
      <w:pPr>
        <w:pStyle w:val="14"/>
        <w:bidi w:val="0"/>
      </w:pPr>
      <w:r>
        <w:rPr>
          <w:rFonts w:hint="eastAsia"/>
        </w:rPr>
        <w:fldChar w:fldCharType="begin"/>
      </w:r>
      <w:r>
        <w:rPr>
          <w:rFonts w:hint="eastAsia"/>
        </w:rPr>
        <w:instrText xml:space="preserve"> HYPERLINK \l _Toc28836 </w:instrText>
      </w:r>
      <w:r>
        <w:rPr>
          <w:rFonts w:hint="eastAsia"/>
        </w:rPr>
        <w:fldChar w:fldCharType="separate"/>
      </w:r>
      <w:r>
        <w:rPr>
          <w:rFonts w:hint="eastAsia"/>
        </w:rPr>
        <w:t>第二章  投标须知</w:t>
      </w:r>
      <w:r>
        <w:tab/>
      </w:r>
      <w:r>
        <w:fldChar w:fldCharType="begin"/>
      </w:r>
      <w:r>
        <w:instrText xml:space="preserve"> PAGEREF _Toc28836 \h </w:instrText>
      </w:r>
      <w:r>
        <w:fldChar w:fldCharType="separate"/>
      </w:r>
      <w:r>
        <w:t>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_Toc25107 </w:instrText>
      </w:r>
      <w:r>
        <w:rPr>
          <w:rFonts w:hint="eastAsia"/>
        </w:rPr>
        <w:fldChar w:fldCharType="separate"/>
      </w:r>
      <w:r>
        <w:rPr>
          <w:rFonts w:hint="eastAsia"/>
        </w:rPr>
        <w:t>一、投标须知前附表</w:t>
      </w:r>
      <w:r>
        <w:tab/>
      </w:r>
      <w:r>
        <w:fldChar w:fldCharType="begin"/>
      </w:r>
      <w:r>
        <w:instrText xml:space="preserve"> PAGEREF _Toc25107 \h </w:instrText>
      </w:r>
      <w:r>
        <w:fldChar w:fldCharType="separate"/>
      </w:r>
      <w:r>
        <w:t>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_Toc2241 </w:instrText>
      </w:r>
      <w:r>
        <w:rPr>
          <w:rFonts w:hint="eastAsia"/>
        </w:rPr>
        <w:fldChar w:fldCharType="separate"/>
      </w:r>
      <w:r>
        <w:rPr>
          <w:rFonts w:hint="eastAsia"/>
        </w:rPr>
        <w:t>二、投标须知</w:t>
      </w:r>
      <w:r>
        <w:tab/>
      </w:r>
      <w:r>
        <w:fldChar w:fldCharType="begin"/>
      </w:r>
      <w:r>
        <w:instrText xml:space="preserve"> PAGEREF _Toc2241 \h </w:instrText>
      </w:r>
      <w:r>
        <w:fldChar w:fldCharType="separate"/>
      </w:r>
      <w:r>
        <w:t>12</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_Toc7733 </w:instrText>
      </w:r>
      <w:r>
        <w:rPr>
          <w:rFonts w:hint="eastAsia"/>
        </w:rPr>
        <w:fldChar w:fldCharType="separate"/>
      </w:r>
      <w:r>
        <w:rPr>
          <w:rFonts w:hint="eastAsia"/>
        </w:rPr>
        <w:t>1.资格要求</w:t>
      </w:r>
      <w:r>
        <w:tab/>
      </w:r>
      <w:r>
        <w:fldChar w:fldCharType="begin"/>
      </w:r>
      <w:r>
        <w:instrText xml:space="preserve"> PAGEREF _Toc7733 \h </w:instrText>
      </w:r>
      <w:r>
        <w:fldChar w:fldCharType="separate"/>
      </w:r>
      <w:r>
        <w:t>12</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_Toc4628 </w:instrText>
      </w:r>
      <w:r>
        <w:rPr>
          <w:rFonts w:hint="eastAsia"/>
        </w:rPr>
        <w:fldChar w:fldCharType="separate"/>
      </w:r>
      <w:r>
        <w:rPr>
          <w:rFonts w:hint="eastAsia"/>
        </w:rPr>
        <w:t>2.招标范围及标段划分</w:t>
      </w:r>
      <w:r>
        <w:tab/>
      </w:r>
      <w:r>
        <w:fldChar w:fldCharType="begin"/>
      </w:r>
      <w:r>
        <w:instrText xml:space="preserve"> PAGEREF _Toc4628 \h </w:instrText>
      </w:r>
      <w:r>
        <w:fldChar w:fldCharType="separate"/>
      </w:r>
      <w:r>
        <w:t>12</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_Toc26551 </w:instrText>
      </w:r>
      <w:r>
        <w:rPr>
          <w:rFonts w:hint="eastAsia"/>
        </w:rPr>
        <w:fldChar w:fldCharType="separate"/>
      </w:r>
      <w:r>
        <w:rPr>
          <w:rFonts w:hint="eastAsia"/>
        </w:rPr>
        <w:t>3.质量要求</w:t>
      </w:r>
      <w:r>
        <w:tab/>
      </w:r>
      <w:r>
        <w:fldChar w:fldCharType="begin"/>
      </w:r>
      <w:r>
        <w:instrText xml:space="preserve"> PAGEREF _Toc26551 \h </w:instrText>
      </w:r>
      <w:r>
        <w:fldChar w:fldCharType="separate"/>
      </w:r>
      <w:r>
        <w:t>12</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_Toc10558 </w:instrText>
      </w:r>
      <w:r>
        <w:rPr>
          <w:rFonts w:hint="eastAsia"/>
        </w:rPr>
        <w:fldChar w:fldCharType="separate"/>
      </w:r>
      <w:r>
        <w:rPr>
          <w:rFonts w:hint="eastAsia"/>
        </w:rPr>
        <w:t>4.安全文明施工要求</w:t>
      </w:r>
      <w:r>
        <w:tab/>
      </w:r>
      <w:r>
        <w:fldChar w:fldCharType="begin"/>
      </w:r>
      <w:r>
        <w:instrText xml:space="preserve"> PAGEREF _Toc10558 \h </w:instrText>
      </w:r>
      <w:r>
        <w:fldChar w:fldCharType="separate"/>
      </w:r>
      <w:r>
        <w:t>13</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_Toc23240 </w:instrText>
      </w:r>
      <w:r>
        <w:rPr>
          <w:rFonts w:hint="eastAsia"/>
        </w:rPr>
        <w:fldChar w:fldCharType="separate"/>
      </w:r>
      <w:r>
        <w:rPr>
          <w:rFonts w:hint="eastAsia"/>
        </w:rPr>
        <w:t>5.工期要求</w:t>
      </w:r>
      <w:r>
        <w:tab/>
      </w:r>
      <w:r>
        <w:fldChar w:fldCharType="begin"/>
      </w:r>
      <w:r>
        <w:instrText xml:space="preserve"> PAGEREF _Toc23240 \h </w:instrText>
      </w:r>
      <w:r>
        <w:fldChar w:fldCharType="separate"/>
      </w:r>
      <w:r>
        <w:t>13</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_Toc27519 </w:instrText>
      </w:r>
      <w:r>
        <w:rPr>
          <w:rFonts w:hint="eastAsia"/>
        </w:rPr>
        <w:fldChar w:fldCharType="separate"/>
      </w:r>
      <w:r>
        <w:rPr>
          <w:rFonts w:hint="eastAsia"/>
        </w:rPr>
        <w:t>6. 投标有效期</w:t>
      </w:r>
      <w:r>
        <w:tab/>
      </w:r>
      <w:r>
        <w:fldChar w:fldCharType="begin"/>
      </w:r>
      <w:r>
        <w:instrText xml:space="preserve"> PAGEREF _Toc27519 \h </w:instrText>
      </w:r>
      <w:r>
        <w:fldChar w:fldCharType="separate"/>
      </w:r>
      <w:r>
        <w:t>13</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_Toc29256 </w:instrText>
      </w:r>
      <w:r>
        <w:rPr>
          <w:rFonts w:hint="eastAsia"/>
        </w:rPr>
        <w:fldChar w:fldCharType="separate"/>
      </w:r>
      <w:r>
        <w:rPr>
          <w:rFonts w:hint="eastAsia"/>
        </w:rPr>
        <w:t>7.投标保证金相关约定</w:t>
      </w:r>
      <w:r>
        <w:tab/>
      </w:r>
      <w:r>
        <w:fldChar w:fldCharType="begin"/>
      </w:r>
      <w:r>
        <w:instrText xml:space="preserve"> PAGEREF _Toc29256 \h </w:instrText>
      </w:r>
      <w:r>
        <w:fldChar w:fldCharType="separate"/>
      </w:r>
      <w:r>
        <w:t>13</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_Toc30798 </w:instrText>
      </w:r>
      <w:r>
        <w:rPr>
          <w:rFonts w:hint="eastAsia"/>
        </w:rPr>
        <w:fldChar w:fldCharType="separate"/>
      </w:r>
      <w:r>
        <w:rPr>
          <w:rFonts w:hint="eastAsia"/>
        </w:rPr>
        <w:t>8.工程现场条件</w:t>
      </w:r>
      <w:r>
        <w:tab/>
      </w:r>
      <w:r>
        <w:fldChar w:fldCharType="begin"/>
      </w:r>
      <w:r>
        <w:instrText xml:space="preserve"> PAGEREF _Toc30798 \h </w:instrText>
      </w:r>
      <w:r>
        <w:fldChar w:fldCharType="separate"/>
      </w:r>
      <w:r>
        <w:t>13</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_Toc1928 </w:instrText>
      </w:r>
      <w:r>
        <w:rPr>
          <w:rFonts w:hint="eastAsia"/>
        </w:rPr>
        <w:fldChar w:fldCharType="separate"/>
      </w:r>
      <w:r>
        <w:rPr>
          <w:rFonts w:hint="eastAsia"/>
        </w:rPr>
        <w:t>9.投标费用</w:t>
      </w:r>
      <w:r>
        <w:tab/>
      </w:r>
      <w:r>
        <w:fldChar w:fldCharType="begin"/>
      </w:r>
      <w:r>
        <w:instrText xml:space="preserve"> PAGEREF _Toc1928 \h </w:instrText>
      </w:r>
      <w:r>
        <w:fldChar w:fldCharType="separate"/>
      </w:r>
      <w:r>
        <w:t>14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_Toc25768 </w:instrText>
      </w:r>
      <w:r>
        <w:rPr>
          <w:rFonts w:hint="eastAsia"/>
        </w:rPr>
        <w:fldChar w:fldCharType="separate"/>
      </w:r>
      <w:r>
        <w:rPr>
          <w:rFonts w:hint="eastAsia"/>
        </w:rPr>
        <w:t>10.投标文件递交截止时间</w:t>
      </w:r>
      <w:r>
        <w:tab/>
      </w:r>
      <w:r>
        <w:fldChar w:fldCharType="begin"/>
      </w:r>
      <w:r>
        <w:instrText xml:space="preserve"> PAGEREF _Toc25768 \h </w:instrText>
      </w:r>
      <w:r>
        <w:fldChar w:fldCharType="separate"/>
      </w:r>
      <w:r>
        <w:t>14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_Toc8403 </w:instrText>
      </w:r>
      <w:r>
        <w:rPr>
          <w:rFonts w:hint="eastAsia"/>
        </w:rPr>
        <w:fldChar w:fldCharType="separate"/>
      </w:r>
      <w:r>
        <w:rPr>
          <w:rFonts w:hint="eastAsia"/>
        </w:rPr>
        <w:t>11.保密协定</w:t>
      </w:r>
      <w:r>
        <w:tab/>
      </w:r>
      <w:r>
        <w:fldChar w:fldCharType="begin"/>
      </w:r>
      <w:r>
        <w:instrText xml:space="preserve"> PAGEREF _Toc8403 \h </w:instrText>
      </w:r>
      <w:r>
        <w:fldChar w:fldCharType="separate"/>
      </w:r>
      <w:r>
        <w:t>14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_Toc21983 </w:instrText>
      </w:r>
      <w:r>
        <w:rPr>
          <w:rFonts w:hint="eastAsia"/>
        </w:rPr>
        <w:fldChar w:fldCharType="separate"/>
      </w:r>
      <w:r>
        <w:rPr>
          <w:rFonts w:hint="eastAsia"/>
        </w:rPr>
        <w:t>12.语言文字</w:t>
      </w:r>
      <w:r>
        <w:tab/>
      </w:r>
      <w:r>
        <w:fldChar w:fldCharType="begin"/>
      </w:r>
      <w:r>
        <w:instrText xml:space="preserve"> PAGEREF _Toc21983 \h </w:instrText>
      </w:r>
      <w:r>
        <w:fldChar w:fldCharType="separate"/>
      </w:r>
      <w:r>
        <w:t>14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_Toc3457 </w:instrText>
      </w:r>
      <w:r>
        <w:rPr>
          <w:rFonts w:hint="eastAsia"/>
        </w:rPr>
        <w:fldChar w:fldCharType="separate"/>
      </w:r>
      <w:r>
        <w:rPr>
          <w:rFonts w:hint="eastAsia"/>
        </w:rPr>
        <w:t>13.现场踏勘</w:t>
      </w:r>
      <w:r>
        <w:tab/>
      </w:r>
      <w:r>
        <w:fldChar w:fldCharType="begin"/>
      </w:r>
      <w:r>
        <w:instrText xml:space="preserve"> PAGEREF _Toc3457 \h </w:instrText>
      </w:r>
      <w:r>
        <w:fldChar w:fldCharType="separate"/>
      </w:r>
      <w:r>
        <w:t>14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_Toc26617 </w:instrText>
      </w:r>
      <w:r>
        <w:rPr>
          <w:rFonts w:hint="eastAsia"/>
        </w:rPr>
        <w:fldChar w:fldCharType="separate"/>
      </w:r>
      <w:r>
        <w:rPr>
          <w:rFonts w:hint="eastAsia"/>
        </w:rPr>
        <w:t>14.招标文件的组成</w:t>
      </w:r>
      <w:r>
        <w:tab/>
      </w:r>
      <w:r>
        <w:fldChar w:fldCharType="begin"/>
      </w:r>
      <w:r>
        <w:instrText xml:space="preserve"> PAGEREF _Toc26617 \h </w:instrText>
      </w:r>
      <w:r>
        <w:fldChar w:fldCharType="separate"/>
      </w:r>
      <w:r>
        <w:t>14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_Toc869 </w:instrText>
      </w:r>
      <w:r>
        <w:rPr>
          <w:rFonts w:hint="eastAsia"/>
        </w:rPr>
        <w:fldChar w:fldCharType="separate"/>
      </w:r>
      <w:r>
        <w:rPr>
          <w:rFonts w:hint="eastAsia"/>
        </w:rPr>
        <w:t>15.招标文件的澄清</w:t>
      </w:r>
      <w:r>
        <w:tab/>
      </w:r>
      <w:r>
        <w:fldChar w:fldCharType="begin"/>
      </w:r>
      <w:r>
        <w:instrText xml:space="preserve"> PAGEREF _Toc869 \h </w:instrText>
      </w:r>
      <w:r>
        <w:fldChar w:fldCharType="separate"/>
      </w:r>
      <w:r>
        <w:t>14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_Toc25560 </w:instrText>
      </w:r>
      <w:r>
        <w:rPr>
          <w:rFonts w:hint="eastAsia"/>
        </w:rPr>
        <w:fldChar w:fldCharType="separate"/>
      </w:r>
      <w:r>
        <w:rPr>
          <w:rFonts w:hint="eastAsia"/>
        </w:rPr>
        <w:t>16.招标文件的修改</w:t>
      </w:r>
      <w:r>
        <w:tab/>
      </w:r>
      <w:r>
        <w:fldChar w:fldCharType="begin"/>
      </w:r>
      <w:r>
        <w:instrText xml:space="preserve"> PAGEREF _Toc25560 \h </w:instrText>
      </w:r>
      <w:r>
        <w:fldChar w:fldCharType="separate"/>
      </w:r>
      <w:r>
        <w:t>15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_Toc20684 </w:instrText>
      </w:r>
      <w:r>
        <w:rPr>
          <w:rFonts w:hint="eastAsia"/>
        </w:rPr>
        <w:fldChar w:fldCharType="separate"/>
      </w:r>
      <w:r>
        <w:rPr>
          <w:rFonts w:hint="eastAsia"/>
        </w:rPr>
        <w:t>17.投标文件的组成及编制</w:t>
      </w:r>
      <w:r>
        <w:tab/>
      </w:r>
      <w:r>
        <w:fldChar w:fldCharType="begin"/>
      </w:r>
      <w:r>
        <w:instrText xml:space="preserve"> PAGEREF _Toc20684 \h </w:instrText>
      </w:r>
      <w:r>
        <w:fldChar w:fldCharType="separate"/>
      </w:r>
      <w:r>
        <w:t>15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_Toc11197 </w:instrText>
      </w:r>
      <w:r>
        <w:rPr>
          <w:rFonts w:hint="eastAsia"/>
        </w:rPr>
        <w:fldChar w:fldCharType="separate"/>
      </w:r>
      <w:r>
        <w:rPr>
          <w:rFonts w:hint="eastAsia"/>
        </w:rPr>
        <w:t>17.1投标文件应包括下列内容：</w:t>
      </w:r>
      <w:r>
        <w:tab/>
      </w:r>
      <w:r>
        <w:fldChar w:fldCharType="begin"/>
      </w:r>
      <w:r>
        <w:instrText xml:space="preserve"> PAGEREF _Toc11197 \h </w:instrText>
      </w:r>
      <w:r>
        <w:fldChar w:fldCharType="separate"/>
      </w:r>
      <w:r>
        <w:t>15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_Toc3953 </w:instrText>
      </w:r>
      <w:r>
        <w:rPr>
          <w:rFonts w:hint="eastAsia"/>
        </w:rPr>
        <w:fldChar w:fldCharType="separate"/>
      </w:r>
      <w:r>
        <w:rPr>
          <w:rFonts w:hint="eastAsia"/>
        </w:rPr>
        <w:t>17.2投标文件的编制</w:t>
      </w:r>
      <w:r>
        <w:tab/>
      </w:r>
      <w:r>
        <w:fldChar w:fldCharType="begin"/>
      </w:r>
      <w:r>
        <w:instrText xml:space="preserve"> PAGEREF _Toc3953 \h </w:instrText>
      </w:r>
      <w:r>
        <w:fldChar w:fldCharType="separate"/>
      </w:r>
      <w:r>
        <w:t>16</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_Toc14577 </w:instrText>
      </w:r>
      <w:r>
        <w:rPr>
          <w:rFonts w:hint="eastAsia"/>
        </w:rPr>
        <w:fldChar w:fldCharType="separate"/>
      </w:r>
      <w:r>
        <w:rPr>
          <w:rFonts w:hint="eastAsia"/>
        </w:rPr>
        <w:t>18.开标</w:t>
      </w:r>
      <w:r>
        <w:tab/>
      </w:r>
      <w:r>
        <w:fldChar w:fldCharType="begin"/>
      </w:r>
      <w:r>
        <w:instrText xml:space="preserve"> PAGEREF _Toc14577 \h </w:instrText>
      </w:r>
      <w:r>
        <w:fldChar w:fldCharType="separate"/>
      </w:r>
      <w:r>
        <w:t>17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_Toc26638 </w:instrText>
      </w:r>
      <w:r>
        <w:rPr>
          <w:rFonts w:hint="eastAsia"/>
        </w:rPr>
        <w:fldChar w:fldCharType="separate"/>
      </w:r>
      <w:r>
        <w:rPr>
          <w:rFonts w:hint="eastAsia"/>
        </w:rPr>
        <w:t>19.投标文件的澄清</w:t>
      </w:r>
      <w:r>
        <w:tab/>
      </w:r>
      <w:r>
        <w:fldChar w:fldCharType="begin"/>
      </w:r>
      <w:r>
        <w:instrText xml:space="preserve"> PAGEREF _Toc26638 \h </w:instrText>
      </w:r>
      <w:r>
        <w:fldChar w:fldCharType="separate"/>
      </w:r>
      <w:r>
        <w:t>17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_Toc7055 </w:instrText>
      </w:r>
      <w:r>
        <w:rPr>
          <w:rFonts w:hint="eastAsia"/>
        </w:rPr>
        <w:fldChar w:fldCharType="separate"/>
      </w:r>
      <w:r>
        <w:rPr>
          <w:rFonts w:hint="eastAsia"/>
        </w:rPr>
        <w:t>20. 评标</w:t>
      </w:r>
      <w:r>
        <w:tab/>
      </w:r>
      <w:r>
        <w:fldChar w:fldCharType="begin"/>
      </w:r>
      <w:r>
        <w:instrText xml:space="preserve"> PAGEREF _Toc7055 \h </w:instrText>
      </w:r>
      <w:r>
        <w:fldChar w:fldCharType="separate"/>
      </w:r>
      <w:r>
        <w:t>18</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_Toc13169 </w:instrText>
      </w:r>
      <w:r>
        <w:rPr>
          <w:rFonts w:hint="eastAsia"/>
        </w:rPr>
        <w:fldChar w:fldCharType="separate"/>
      </w:r>
      <w:r>
        <w:rPr>
          <w:rFonts w:hint="eastAsia"/>
        </w:rPr>
        <w:t>21.中标通知书</w:t>
      </w:r>
      <w:r>
        <w:tab/>
      </w:r>
      <w:r>
        <w:fldChar w:fldCharType="begin"/>
      </w:r>
      <w:r>
        <w:instrText xml:space="preserve"> PAGEREF _Toc13169 \h </w:instrText>
      </w:r>
      <w:r>
        <w:fldChar w:fldCharType="separate"/>
      </w:r>
      <w:r>
        <w:t>18</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_Toc13767 </w:instrText>
      </w:r>
      <w:r>
        <w:rPr>
          <w:rFonts w:hint="eastAsia"/>
        </w:rPr>
        <w:fldChar w:fldCharType="separate"/>
      </w:r>
      <w:r>
        <w:rPr>
          <w:rFonts w:hint="eastAsia"/>
        </w:rPr>
        <w:t>22.履约担保</w:t>
      </w:r>
      <w:r>
        <w:tab/>
      </w:r>
      <w:r>
        <w:fldChar w:fldCharType="begin"/>
      </w:r>
      <w:r>
        <w:instrText xml:space="preserve"> PAGEREF _Toc13767 \h </w:instrText>
      </w:r>
      <w:r>
        <w:fldChar w:fldCharType="separate"/>
      </w:r>
      <w:r>
        <w:t>18</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_Toc27969 </w:instrText>
      </w:r>
      <w:r>
        <w:rPr>
          <w:rFonts w:hint="eastAsia"/>
        </w:rPr>
        <w:fldChar w:fldCharType="separate"/>
      </w:r>
      <w:r>
        <w:rPr>
          <w:rFonts w:hint="eastAsia"/>
        </w:rPr>
        <w:t>23.合同的签订</w:t>
      </w:r>
      <w:r>
        <w:tab/>
      </w:r>
      <w:r>
        <w:fldChar w:fldCharType="begin"/>
      </w:r>
      <w:r>
        <w:instrText xml:space="preserve"> PAGEREF _Toc27969 \h </w:instrText>
      </w:r>
      <w:r>
        <w:fldChar w:fldCharType="separate"/>
      </w:r>
      <w:r>
        <w:t>18</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_Toc30226 </w:instrText>
      </w:r>
      <w:r>
        <w:rPr>
          <w:rFonts w:hint="eastAsia"/>
        </w:rPr>
        <w:fldChar w:fldCharType="separate"/>
      </w:r>
      <w:r>
        <w:rPr>
          <w:rFonts w:hint="eastAsia"/>
        </w:rPr>
        <w:t>24.重新招标</w:t>
      </w:r>
      <w:r>
        <w:tab/>
      </w:r>
      <w:r>
        <w:fldChar w:fldCharType="begin"/>
      </w:r>
      <w:r>
        <w:instrText xml:space="preserve"> PAGEREF _Toc30226 \h </w:instrText>
      </w:r>
      <w:r>
        <w:fldChar w:fldCharType="separate"/>
      </w:r>
      <w:r>
        <w:t>19</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_Toc19920 </w:instrText>
      </w:r>
      <w:r>
        <w:rPr>
          <w:rFonts w:hint="eastAsia"/>
        </w:rPr>
        <w:fldChar w:fldCharType="separate"/>
      </w:r>
      <w:r>
        <w:rPr>
          <w:rFonts w:hint="eastAsia"/>
        </w:rPr>
        <w:t>25.廉洁建设</w:t>
      </w:r>
      <w:r>
        <w:tab/>
      </w:r>
      <w:r>
        <w:fldChar w:fldCharType="begin"/>
      </w:r>
      <w:r>
        <w:instrText xml:space="preserve"> PAGEREF _Toc19920 \h </w:instrText>
      </w:r>
      <w:r>
        <w:fldChar w:fldCharType="separate"/>
      </w:r>
      <w:r>
        <w:t>19</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_Toc12336 </w:instrText>
      </w:r>
      <w:r>
        <w:rPr>
          <w:rFonts w:hint="eastAsia"/>
        </w:rPr>
        <w:fldChar w:fldCharType="separate"/>
      </w:r>
      <w:r>
        <w:rPr>
          <w:rFonts w:hint="eastAsia"/>
        </w:rPr>
        <w:t>26.需要补充的其他内容</w:t>
      </w:r>
      <w:r>
        <w:tab/>
      </w:r>
      <w:r>
        <w:fldChar w:fldCharType="begin"/>
      </w:r>
      <w:r>
        <w:instrText xml:space="preserve"> PAGEREF _Toc12336 \h </w:instrText>
      </w:r>
      <w:r>
        <w:fldChar w:fldCharType="separate"/>
      </w:r>
      <w:r>
        <w:t>19</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_Toc19383 </w:instrText>
      </w:r>
      <w:r>
        <w:rPr>
          <w:rFonts w:hint="eastAsia"/>
        </w:rPr>
        <w:fldChar w:fldCharType="separate"/>
      </w:r>
      <w:r>
        <w:rPr>
          <w:rFonts w:hint="eastAsia"/>
        </w:rPr>
        <w:t>第三章  评标办法</w:t>
      </w:r>
      <w:r>
        <w:tab/>
      </w:r>
      <w:r>
        <w:fldChar w:fldCharType="begin"/>
      </w:r>
      <w:r>
        <w:instrText xml:space="preserve"> PAGEREF _Toc19383 \h </w:instrText>
      </w:r>
      <w:r>
        <w:fldChar w:fldCharType="separate"/>
      </w:r>
      <w:r>
        <w:t>23</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_Toc29411 </w:instrText>
      </w:r>
      <w:r>
        <w:rPr>
          <w:rFonts w:hint="eastAsia"/>
        </w:rPr>
        <w:fldChar w:fldCharType="separate"/>
      </w:r>
      <w:r>
        <w:rPr>
          <w:rFonts w:hint="eastAsia"/>
        </w:rPr>
        <w:t>一、评标办法前附表</w:t>
      </w:r>
      <w:r>
        <w:tab/>
      </w:r>
      <w:r>
        <w:fldChar w:fldCharType="begin"/>
      </w:r>
      <w:r>
        <w:instrText xml:space="preserve"> PAGEREF _Toc29411 \h </w:instrText>
      </w:r>
      <w:r>
        <w:fldChar w:fldCharType="separate"/>
      </w:r>
      <w:r>
        <w:rPr>
          <w:rFonts w:hint="eastAsia"/>
          <w:b/>
          <w:lang w:val="en-US" w:eastAsia="zh-CN"/>
        </w:rPr>
        <w:t>23</w:t>
      </w:r>
      <w:r>
        <w:fldChar w:fldCharType="end"/>
      </w:r>
      <w:r>
        <w:rPr>
          <w:rFonts w:hint="eastAsia"/>
        </w:rPr>
        <w:fldChar w:fldCharType="end"/>
      </w:r>
    </w:p>
    <w:p>
      <w:pPr>
        <w:pStyle w:val="14"/>
        <w:bidi w:val="0"/>
        <w:rPr>
          <w:rFonts w:hint="eastAsia" w:eastAsia="宋体"/>
          <w:lang w:val="en-US" w:eastAsia="zh-CN"/>
        </w:rPr>
      </w:pPr>
      <w:r>
        <w:rPr>
          <w:rFonts w:hint="eastAsia"/>
        </w:rPr>
        <w:fldChar w:fldCharType="begin"/>
      </w:r>
      <w:r>
        <w:rPr>
          <w:rFonts w:hint="eastAsia"/>
        </w:rPr>
        <w:instrText xml:space="preserve"> HYPERLINK \l _Toc2824 </w:instrText>
      </w:r>
      <w:r>
        <w:rPr>
          <w:rFonts w:hint="eastAsia"/>
        </w:rPr>
        <w:fldChar w:fldCharType="separate"/>
      </w:r>
      <w:r>
        <w:rPr>
          <w:rFonts w:hint="eastAsia"/>
        </w:rPr>
        <w:t>二、评标办法</w:t>
      </w:r>
      <w:r>
        <w:tab/>
      </w:r>
      <w:r>
        <w:rPr>
          <w:rFonts w:hint="eastAsia"/>
          <w:lang w:val="en-US" w:eastAsia="zh-CN"/>
        </w:rPr>
        <w:t>2</w:t>
      </w:r>
      <w:r>
        <w:rPr>
          <w:rFonts w:hint="eastAsia"/>
        </w:rPr>
        <w:fldChar w:fldCharType="end"/>
      </w:r>
      <w:r>
        <w:rPr>
          <w:rFonts w:hint="eastAsia"/>
          <w:lang w:val="en-US" w:eastAsia="zh-CN"/>
        </w:rPr>
        <w:t>5</w:t>
      </w:r>
    </w:p>
    <w:p>
      <w:pPr>
        <w:pStyle w:val="14"/>
        <w:bidi w:val="0"/>
        <w:rPr>
          <w:rFonts w:hint="eastAsia" w:eastAsia="宋体"/>
          <w:lang w:val="en-US" w:eastAsia="zh-CN"/>
        </w:rPr>
      </w:pPr>
      <w:r>
        <w:rPr>
          <w:rFonts w:hint="eastAsia"/>
        </w:rPr>
        <w:fldChar w:fldCharType="begin"/>
      </w:r>
      <w:r>
        <w:rPr>
          <w:rFonts w:hint="eastAsia"/>
        </w:rPr>
        <w:instrText xml:space="preserve"> HYPERLINK \l _Toc26827 </w:instrText>
      </w:r>
      <w:r>
        <w:rPr>
          <w:rFonts w:hint="eastAsia"/>
        </w:rPr>
        <w:fldChar w:fldCharType="separate"/>
      </w:r>
      <w:r>
        <w:rPr>
          <w:rFonts w:hint="eastAsia"/>
        </w:rPr>
        <w:t>三、否决投标条件</w:t>
      </w:r>
      <w:r>
        <w:tab/>
      </w:r>
      <w:r>
        <w:rPr>
          <w:rFonts w:hint="eastAsia"/>
          <w:lang w:val="en-US" w:eastAsia="zh-CN"/>
        </w:rPr>
        <w:t>3</w:t>
      </w:r>
      <w:r>
        <w:rPr>
          <w:rFonts w:hint="eastAsia"/>
        </w:rPr>
        <w:fldChar w:fldCharType="end"/>
      </w:r>
      <w:r>
        <w:rPr>
          <w:rFonts w:hint="eastAsia"/>
          <w:lang w:val="en-US" w:eastAsia="zh-CN"/>
        </w:rPr>
        <w:t>3</w:t>
      </w:r>
    </w:p>
    <w:p>
      <w:pPr>
        <w:pStyle w:val="14"/>
        <w:bidi w:val="0"/>
      </w:pPr>
      <w:r>
        <w:rPr>
          <w:rFonts w:hint="eastAsia"/>
        </w:rPr>
        <w:fldChar w:fldCharType="begin"/>
      </w:r>
      <w:r>
        <w:rPr>
          <w:rFonts w:hint="eastAsia"/>
        </w:rPr>
        <w:instrText xml:space="preserve"> HYPERLINK \l _Toc12123 </w:instrText>
      </w:r>
      <w:r>
        <w:rPr>
          <w:rFonts w:hint="eastAsia"/>
        </w:rPr>
        <w:fldChar w:fldCharType="separate"/>
      </w:r>
      <w:r>
        <w:rPr>
          <w:rFonts w:hint="eastAsia"/>
          <w:lang w:val="en-US" w:eastAsia="zh-CN"/>
        </w:rPr>
        <w:t>四、 中标通知书格式</w:t>
      </w:r>
      <w:r>
        <w:tab/>
      </w:r>
      <w:r>
        <w:fldChar w:fldCharType="begin"/>
      </w:r>
      <w:r>
        <w:instrText xml:space="preserve"> PAGEREF _Toc12123 \h </w:instrText>
      </w:r>
      <w:r>
        <w:fldChar w:fldCharType="separate"/>
      </w:r>
      <w:r>
        <w:t>34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_Toc1228 </w:instrText>
      </w:r>
      <w:r>
        <w:rPr>
          <w:rFonts w:hint="eastAsia"/>
        </w:rPr>
        <w:fldChar w:fldCharType="separate"/>
      </w:r>
      <w:r>
        <w:rPr>
          <w:rFonts w:hint="eastAsia"/>
        </w:rPr>
        <w:t>第四章 工程量清单</w:t>
      </w:r>
      <w:r>
        <w:tab/>
      </w:r>
      <w:r>
        <w:fldChar w:fldCharType="begin"/>
      </w:r>
      <w:r>
        <w:instrText xml:space="preserve"> PAGEREF _Toc1228 \h </w:instrText>
      </w:r>
      <w:r>
        <w:fldChar w:fldCharType="separate"/>
      </w:r>
      <w:r>
        <w:t>37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_Toc28424 </w:instrText>
      </w:r>
      <w:r>
        <w:rPr>
          <w:rFonts w:hint="eastAsia"/>
        </w:rPr>
        <w:fldChar w:fldCharType="separate"/>
      </w:r>
      <w:r>
        <w:rPr>
          <w:rFonts w:hint="eastAsia"/>
        </w:rPr>
        <w:t>一、工程量清单说明</w:t>
      </w:r>
      <w:r>
        <w:tab/>
      </w:r>
      <w:r>
        <w:fldChar w:fldCharType="begin"/>
      </w:r>
      <w:r>
        <w:instrText xml:space="preserve"> PAGEREF _Toc28424 \h </w:instrText>
      </w:r>
      <w:r>
        <w:fldChar w:fldCharType="separate"/>
      </w:r>
      <w:r>
        <w:t>37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_Toc32476 </w:instrText>
      </w:r>
      <w:r>
        <w:rPr>
          <w:rFonts w:hint="eastAsia"/>
        </w:rPr>
        <w:fldChar w:fldCharType="separate"/>
      </w:r>
      <w:r>
        <w:rPr>
          <w:rFonts w:hint="eastAsia"/>
        </w:rPr>
        <w:t>二、投标报价说明</w:t>
      </w:r>
      <w:r>
        <w:tab/>
      </w:r>
      <w:r>
        <w:fldChar w:fldCharType="begin"/>
      </w:r>
      <w:r>
        <w:instrText xml:space="preserve"> PAGEREF _Toc32476 \h </w:instrText>
      </w:r>
      <w:r>
        <w:fldChar w:fldCharType="separate"/>
      </w:r>
      <w:r>
        <w:t>37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_Toc31035 </w:instrText>
      </w:r>
      <w:r>
        <w:rPr>
          <w:rFonts w:hint="eastAsia"/>
        </w:rPr>
        <w:fldChar w:fldCharType="separate"/>
      </w:r>
      <w:r>
        <w:rPr>
          <w:rFonts w:hint="eastAsia"/>
        </w:rPr>
        <w:t>第五章  图  纸</w:t>
      </w:r>
      <w:r>
        <w:tab/>
      </w:r>
      <w:r>
        <w:fldChar w:fldCharType="begin"/>
      </w:r>
      <w:r>
        <w:instrText xml:space="preserve"> PAGEREF _Toc31035 \h </w:instrText>
      </w:r>
      <w:r>
        <w:fldChar w:fldCharType="separate"/>
      </w:r>
      <w:r>
        <w:t>39</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_Toc3131 </w:instrText>
      </w:r>
      <w:r>
        <w:rPr>
          <w:rFonts w:hint="eastAsia"/>
        </w:rPr>
        <w:fldChar w:fldCharType="separate"/>
      </w:r>
      <w:r>
        <w:rPr>
          <w:rFonts w:hint="eastAsia"/>
        </w:rPr>
        <w:t>第六章  技术标准和要求</w:t>
      </w:r>
      <w:r>
        <w:tab/>
      </w:r>
      <w:r>
        <w:fldChar w:fldCharType="begin"/>
      </w:r>
      <w:r>
        <w:instrText xml:space="preserve"> PAGEREF _Toc3131 \h </w:instrText>
      </w:r>
      <w:r>
        <w:fldChar w:fldCharType="separate"/>
      </w:r>
      <w:r>
        <w:t>40</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_Toc3544 </w:instrText>
      </w:r>
      <w:r>
        <w:rPr>
          <w:rFonts w:hint="eastAsia"/>
        </w:rPr>
        <w:fldChar w:fldCharType="separate"/>
      </w:r>
      <w:r>
        <w:rPr>
          <w:rFonts w:hint="eastAsia"/>
        </w:rPr>
        <w:t>第七章  专业分包投标文件格式</w:t>
      </w:r>
      <w:r>
        <w:tab/>
      </w:r>
      <w:r>
        <w:fldChar w:fldCharType="begin"/>
      </w:r>
      <w:r>
        <w:instrText xml:space="preserve"> PAGEREF _Toc3544 \h </w:instrText>
      </w:r>
      <w:r>
        <w:fldChar w:fldCharType="separate"/>
      </w:r>
      <w:r>
        <w:t>41</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_Toc22103 </w:instrText>
      </w:r>
      <w:r>
        <w:rPr>
          <w:rFonts w:hint="eastAsia"/>
        </w:rPr>
        <w:fldChar w:fldCharType="separate"/>
      </w:r>
      <w:r>
        <w:rPr>
          <w:rFonts w:hint="eastAsia"/>
        </w:rPr>
        <w:t>一、投标报价（唱标）一览表</w:t>
      </w:r>
      <w:r>
        <w:tab/>
      </w:r>
      <w:r>
        <w:fldChar w:fldCharType="begin"/>
      </w:r>
      <w:r>
        <w:instrText xml:space="preserve"> PAGEREF _Toc22103 \h </w:instrText>
      </w:r>
      <w:r>
        <w:fldChar w:fldCharType="separate"/>
      </w:r>
      <w:r>
        <w:t>43</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_Toc23875 </w:instrText>
      </w:r>
      <w:r>
        <w:rPr>
          <w:rFonts w:hint="eastAsia"/>
        </w:rPr>
        <w:fldChar w:fldCharType="separate"/>
      </w:r>
      <w:r>
        <w:rPr>
          <w:rFonts w:hint="eastAsia"/>
        </w:rPr>
        <w:t>二、投  标  函</w:t>
      </w:r>
      <w:r>
        <w:tab/>
      </w:r>
      <w:r>
        <w:fldChar w:fldCharType="begin"/>
      </w:r>
      <w:r>
        <w:instrText xml:space="preserve"> PAGEREF _Toc23875 \h </w:instrText>
      </w:r>
      <w:r>
        <w:fldChar w:fldCharType="separate"/>
      </w:r>
      <w:r>
        <w:t>44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_Toc3570 </w:instrText>
      </w:r>
      <w:r>
        <w:rPr>
          <w:rFonts w:hint="eastAsia"/>
        </w:rPr>
        <w:fldChar w:fldCharType="separate"/>
      </w:r>
      <w:r>
        <w:rPr>
          <w:rFonts w:hint="eastAsia"/>
        </w:rPr>
        <w:t>三、法定代表人身份证明</w:t>
      </w:r>
      <w:r>
        <w:tab/>
      </w:r>
      <w:r>
        <w:fldChar w:fldCharType="begin"/>
      </w:r>
      <w:r>
        <w:instrText xml:space="preserve"> PAGEREF _Toc3570 \h </w:instrText>
      </w:r>
      <w:r>
        <w:fldChar w:fldCharType="separate"/>
      </w:r>
      <w:r>
        <w:t>45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_Toc14207 </w:instrText>
      </w:r>
      <w:r>
        <w:rPr>
          <w:rFonts w:hint="eastAsia"/>
        </w:rPr>
        <w:fldChar w:fldCharType="separate"/>
      </w:r>
      <w:r>
        <w:rPr>
          <w:rFonts w:hint="eastAsia"/>
        </w:rPr>
        <w:t>四、授权委托书</w:t>
      </w:r>
      <w:r>
        <w:tab/>
      </w:r>
      <w:r>
        <w:fldChar w:fldCharType="begin"/>
      </w:r>
      <w:r>
        <w:instrText xml:space="preserve"> PAGEREF _Toc14207 \h </w:instrText>
      </w:r>
      <w:r>
        <w:fldChar w:fldCharType="separate"/>
      </w:r>
      <w:r>
        <w:t>46</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_Toc9275 </w:instrText>
      </w:r>
      <w:r>
        <w:rPr>
          <w:rFonts w:hint="eastAsia"/>
        </w:rPr>
        <w:fldChar w:fldCharType="separate"/>
      </w:r>
      <w:r>
        <w:rPr>
          <w:rFonts w:hint="eastAsia"/>
        </w:rPr>
        <w:t>五、投标保证金缴纳凭证</w:t>
      </w:r>
      <w:r>
        <w:tab/>
      </w:r>
      <w:r>
        <w:fldChar w:fldCharType="begin"/>
      </w:r>
      <w:r>
        <w:instrText xml:space="preserve"> PAGEREF _Toc9275 \h </w:instrText>
      </w:r>
      <w:r>
        <w:fldChar w:fldCharType="separate"/>
      </w:r>
      <w:r>
        <w:t>47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_Toc3403 </w:instrText>
      </w:r>
      <w:r>
        <w:rPr>
          <w:rFonts w:hint="eastAsia"/>
        </w:rPr>
        <w:fldChar w:fldCharType="separate"/>
      </w:r>
      <w:r>
        <w:rPr>
          <w:rFonts w:hint="eastAsia"/>
        </w:rPr>
        <w:t>六、投标单位基本情况</w:t>
      </w:r>
      <w:r>
        <w:tab/>
      </w:r>
      <w:r>
        <w:fldChar w:fldCharType="begin"/>
      </w:r>
      <w:r>
        <w:instrText xml:space="preserve"> PAGEREF _Toc3403 \h </w:instrText>
      </w:r>
      <w:r>
        <w:fldChar w:fldCharType="separate"/>
      </w:r>
      <w:r>
        <w:t>48</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_Toc16895 </w:instrText>
      </w:r>
      <w:r>
        <w:rPr>
          <w:rFonts w:hint="eastAsia"/>
        </w:rPr>
        <w:fldChar w:fldCharType="separate"/>
      </w:r>
      <w:r>
        <w:rPr>
          <w:rFonts w:hint="eastAsia"/>
        </w:rPr>
        <w:t>1.投标单位基本情况表</w:t>
      </w:r>
      <w:r>
        <w:tab/>
      </w:r>
      <w:r>
        <w:fldChar w:fldCharType="begin"/>
      </w:r>
      <w:r>
        <w:instrText xml:space="preserve"> PAGEREF _Toc16895 \h </w:instrText>
      </w:r>
      <w:r>
        <w:fldChar w:fldCharType="separate"/>
      </w:r>
      <w:r>
        <w:t>48</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_Toc6949 </w:instrText>
      </w:r>
      <w:r>
        <w:rPr>
          <w:rFonts w:hint="eastAsia"/>
        </w:rPr>
        <w:fldChar w:fldCharType="separate"/>
      </w:r>
      <w:r>
        <w:rPr>
          <w:rFonts w:hint="eastAsia"/>
        </w:rPr>
        <w:t>2.近年财务状况</w:t>
      </w:r>
      <w:r>
        <w:tab/>
      </w:r>
      <w:r>
        <w:fldChar w:fldCharType="begin"/>
      </w:r>
      <w:r>
        <w:instrText xml:space="preserve"> PAGEREF _Toc6949 \h </w:instrText>
      </w:r>
      <w:r>
        <w:fldChar w:fldCharType="separate"/>
      </w:r>
      <w:r>
        <w:t>50</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_Toc5409 </w:instrText>
      </w:r>
      <w:r>
        <w:rPr>
          <w:rFonts w:hint="eastAsia"/>
        </w:rPr>
        <w:fldChar w:fldCharType="separate"/>
      </w:r>
      <w:r>
        <w:rPr>
          <w:rFonts w:hint="eastAsia"/>
        </w:rPr>
        <w:t>3.近年发生的诉讼和仲裁情况</w:t>
      </w:r>
      <w:r>
        <w:tab/>
      </w:r>
      <w:r>
        <w:fldChar w:fldCharType="begin"/>
      </w:r>
      <w:r>
        <w:instrText xml:space="preserve"> PAGEREF _Toc5409 \h </w:instrText>
      </w:r>
      <w:r>
        <w:fldChar w:fldCharType="separate"/>
      </w:r>
      <w:r>
        <w:t>51</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_Toc5461 </w:instrText>
      </w:r>
      <w:r>
        <w:rPr>
          <w:rFonts w:hint="eastAsia"/>
        </w:rPr>
        <w:fldChar w:fldCharType="separate"/>
      </w:r>
      <w:r>
        <w:rPr>
          <w:rFonts w:hint="eastAsia"/>
        </w:rPr>
        <w:t>七、已标价工程量清单</w:t>
      </w:r>
      <w:r>
        <w:tab/>
      </w:r>
      <w:r>
        <w:fldChar w:fldCharType="begin"/>
      </w:r>
      <w:r>
        <w:instrText xml:space="preserve"> PAGEREF _Toc5461 \h </w:instrText>
      </w:r>
      <w:r>
        <w:fldChar w:fldCharType="separate"/>
      </w:r>
      <w:r>
        <w:t>52</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_Toc3823 </w:instrText>
      </w:r>
      <w:r>
        <w:rPr>
          <w:rFonts w:hint="eastAsia"/>
        </w:rPr>
        <w:fldChar w:fldCharType="separate"/>
      </w:r>
      <w:r>
        <w:rPr>
          <w:rFonts w:hint="eastAsia"/>
        </w:rPr>
        <w:t>八、分包工程施工组织设计/方案</w:t>
      </w:r>
      <w:r>
        <w:tab/>
      </w:r>
      <w:r>
        <w:fldChar w:fldCharType="begin"/>
      </w:r>
      <w:r>
        <w:instrText xml:space="preserve"> PAGEREF _Toc3823 \h </w:instrText>
      </w:r>
      <w:r>
        <w:fldChar w:fldCharType="separate"/>
      </w:r>
      <w:r>
        <w:t>53</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_Toc9589 </w:instrText>
      </w:r>
      <w:r>
        <w:rPr>
          <w:rFonts w:hint="eastAsia"/>
        </w:rPr>
        <w:fldChar w:fldCharType="separate"/>
      </w:r>
      <w:r>
        <w:rPr>
          <w:rFonts w:hint="eastAsia"/>
        </w:rPr>
        <w:t>九、项目经理简历表</w:t>
      </w:r>
      <w:r>
        <w:tab/>
      </w:r>
      <w:r>
        <w:fldChar w:fldCharType="begin"/>
      </w:r>
      <w:r>
        <w:instrText xml:space="preserve"> PAGEREF _Toc9589 \h </w:instrText>
      </w:r>
      <w:r>
        <w:fldChar w:fldCharType="separate"/>
      </w:r>
      <w:r>
        <w:t>58</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_Toc16917 </w:instrText>
      </w:r>
      <w:r>
        <w:rPr>
          <w:rFonts w:hint="eastAsia"/>
        </w:rPr>
        <w:fldChar w:fldCharType="separate"/>
      </w:r>
      <w:r>
        <w:rPr>
          <w:rFonts w:hint="eastAsia"/>
        </w:rPr>
        <w:t>十、技术负责人简历表</w:t>
      </w:r>
      <w:r>
        <w:tab/>
      </w:r>
      <w:r>
        <w:fldChar w:fldCharType="begin"/>
      </w:r>
      <w:r>
        <w:instrText xml:space="preserve"> PAGEREF _Toc16917 \h </w:instrText>
      </w:r>
      <w:r>
        <w:fldChar w:fldCharType="separate"/>
      </w:r>
      <w:r>
        <w:t>59</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_Toc19727 </w:instrText>
      </w:r>
      <w:r>
        <w:rPr>
          <w:rFonts w:hint="eastAsia"/>
        </w:rPr>
        <w:fldChar w:fldCharType="separate"/>
      </w:r>
      <w:r>
        <w:rPr>
          <w:rFonts w:hint="eastAsia"/>
        </w:rPr>
        <w:t>十一、拟委任的其他主要管理人员表</w:t>
      </w:r>
      <w:r>
        <w:tab/>
      </w:r>
      <w:r>
        <w:fldChar w:fldCharType="begin"/>
      </w:r>
      <w:r>
        <w:instrText xml:space="preserve"> PAGEREF _Toc19727 \h </w:instrText>
      </w:r>
      <w:r>
        <w:fldChar w:fldCharType="separate"/>
      </w:r>
      <w:r>
        <w:t>60</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_Toc17727 </w:instrText>
      </w:r>
      <w:r>
        <w:rPr>
          <w:rFonts w:hint="eastAsia"/>
        </w:rPr>
        <w:fldChar w:fldCharType="separate"/>
      </w:r>
      <w:r>
        <w:rPr>
          <w:rFonts w:hint="eastAsia"/>
        </w:rPr>
        <w:t>十二、投标单位业绩</w:t>
      </w:r>
      <w:r>
        <w:tab/>
      </w:r>
      <w:r>
        <w:fldChar w:fldCharType="begin"/>
      </w:r>
      <w:r>
        <w:instrText xml:space="preserve"> PAGEREF _Toc17727 \h </w:instrText>
      </w:r>
      <w:r>
        <w:fldChar w:fldCharType="separate"/>
      </w:r>
      <w:r>
        <w:t>61</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_Toc7749 </w:instrText>
      </w:r>
      <w:r>
        <w:rPr>
          <w:rFonts w:hint="eastAsia"/>
        </w:rPr>
        <w:fldChar w:fldCharType="separate"/>
      </w:r>
      <w:r>
        <w:rPr>
          <w:rFonts w:hint="eastAsia"/>
        </w:rPr>
        <w:t>十三、承 诺 书</w:t>
      </w:r>
      <w:r>
        <w:tab/>
      </w:r>
      <w:r>
        <w:fldChar w:fldCharType="begin"/>
      </w:r>
      <w:r>
        <w:instrText xml:space="preserve"> PAGEREF _Toc7749 \h </w:instrText>
      </w:r>
      <w:r>
        <w:fldChar w:fldCharType="separate"/>
      </w:r>
      <w:r>
        <w:t>62</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_Toc26532 </w:instrText>
      </w:r>
      <w:r>
        <w:rPr>
          <w:rFonts w:hint="eastAsia"/>
        </w:rPr>
        <w:fldChar w:fldCharType="separate"/>
      </w:r>
      <w:r>
        <w:rPr>
          <w:rFonts w:hint="eastAsia"/>
          <w:lang w:val="en-US" w:eastAsia="zh-CN"/>
        </w:rPr>
        <w:t>十四、</w:t>
      </w:r>
      <w:r>
        <w:rPr>
          <w:rFonts w:hint="eastAsia"/>
        </w:rPr>
        <w:t>关于严禁采取停工、围堵等恶劣方式解决合同纠纷的承诺函</w:t>
      </w:r>
      <w:r>
        <w:tab/>
      </w:r>
      <w:r>
        <w:fldChar w:fldCharType="begin"/>
      </w:r>
      <w:r>
        <w:instrText xml:space="preserve"> PAGEREF _Toc26532 \h </w:instrText>
      </w:r>
      <w:r>
        <w:fldChar w:fldCharType="separate"/>
      </w:r>
      <w:r>
        <w:t>64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_Toc672 </w:instrText>
      </w:r>
      <w:r>
        <w:rPr>
          <w:rFonts w:hint="eastAsia"/>
        </w:rPr>
        <w:fldChar w:fldCharType="separate"/>
      </w:r>
      <w:r>
        <w:rPr>
          <w:rFonts w:hint="eastAsia"/>
          <w:lang w:val="en-US" w:eastAsia="zh-CN"/>
        </w:rPr>
        <w:t>十五、关于农民工实名制管理的承诺函</w:t>
      </w:r>
      <w:r>
        <w:tab/>
      </w:r>
      <w:r>
        <w:fldChar w:fldCharType="begin"/>
      </w:r>
      <w:r>
        <w:instrText xml:space="preserve"> PAGEREF _Toc672 \h </w:instrText>
      </w:r>
      <w:r>
        <w:fldChar w:fldCharType="separate"/>
      </w:r>
      <w:r>
        <w:t>66</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_Toc12051 </w:instrText>
      </w:r>
      <w:r>
        <w:rPr>
          <w:rFonts w:hint="eastAsia"/>
        </w:rPr>
        <w:fldChar w:fldCharType="separate"/>
      </w:r>
      <w:r>
        <w:rPr>
          <w:rFonts w:hint="eastAsia"/>
        </w:rPr>
        <w:t>第二</w:t>
      </w:r>
      <w:r>
        <w:rPr>
          <w:rFonts w:hint="eastAsia"/>
          <w:lang w:val="en-US" w:eastAsia="zh-CN"/>
        </w:rPr>
        <w:t>篇</w:t>
      </w:r>
      <w:r>
        <w:rPr>
          <w:rFonts w:hint="eastAsia"/>
        </w:rPr>
        <w:t xml:space="preserve"> </w:t>
      </w:r>
      <w:r>
        <w:rPr>
          <w:rFonts w:hint="eastAsia"/>
          <w:lang w:val="en-US" w:eastAsia="zh-CN"/>
        </w:rPr>
        <w:t xml:space="preserve"> </w:t>
      </w:r>
      <w:r>
        <w:rPr>
          <w:rFonts w:hint="eastAsia"/>
        </w:rPr>
        <w:t>管理要求</w:t>
      </w:r>
      <w:r>
        <w:tab/>
      </w:r>
      <w:r>
        <w:fldChar w:fldCharType="begin"/>
      </w:r>
      <w:r>
        <w:instrText xml:space="preserve"> PAGEREF _Toc12051 \h </w:instrText>
      </w:r>
      <w:r>
        <w:fldChar w:fldCharType="separate"/>
      </w:r>
      <w:r>
        <w:t>68</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_Toc18809 </w:instrText>
      </w:r>
      <w:r>
        <w:rPr>
          <w:rFonts w:hint="eastAsia"/>
        </w:rPr>
        <w:fldChar w:fldCharType="separate"/>
      </w:r>
      <w:r>
        <w:rPr>
          <w:rFonts w:hint="eastAsia"/>
          <w:lang w:val="en-US" w:eastAsia="zh-CN"/>
        </w:rPr>
        <w:t>第一章 基本要求</w:t>
      </w:r>
      <w:r>
        <w:tab/>
      </w:r>
      <w:r>
        <w:fldChar w:fldCharType="begin"/>
      </w:r>
      <w:r>
        <w:instrText xml:space="preserve"> PAGEREF _Toc18809 \h </w:instrText>
      </w:r>
      <w:r>
        <w:fldChar w:fldCharType="separate"/>
      </w:r>
      <w:r>
        <w:t>69</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_Toc4918 </w:instrText>
      </w:r>
      <w:r>
        <w:rPr>
          <w:rFonts w:hint="eastAsia"/>
        </w:rPr>
        <w:fldChar w:fldCharType="separate"/>
      </w:r>
      <w:r>
        <w:rPr>
          <w:rFonts w:hint="eastAsia"/>
          <w:lang w:val="en-US" w:eastAsia="zh-CN"/>
        </w:rPr>
        <w:t>第一节 安全管理相关要求</w:t>
      </w:r>
      <w:r>
        <w:tab/>
      </w:r>
      <w:r>
        <w:fldChar w:fldCharType="begin"/>
      </w:r>
      <w:r>
        <w:instrText xml:space="preserve"> PAGEREF _Toc4918 \h </w:instrText>
      </w:r>
      <w:r>
        <w:fldChar w:fldCharType="separate"/>
      </w:r>
      <w:r>
        <w:t>69</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_Toc17056 </w:instrText>
      </w:r>
      <w:r>
        <w:rPr>
          <w:rFonts w:hint="eastAsia"/>
        </w:rPr>
        <w:fldChar w:fldCharType="separate"/>
      </w:r>
      <w:r>
        <w:rPr>
          <w:rFonts w:hint="eastAsia"/>
          <w:lang w:val="en-US" w:eastAsia="zh-CN"/>
        </w:rPr>
        <w:t>第二节 分包工程施工组织设计编制基本要求</w:t>
      </w:r>
      <w:r>
        <w:tab/>
      </w:r>
      <w:r>
        <w:fldChar w:fldCharType="begin"/>
      </w:r>
      <w:r>
        <w:instrText xml:space="preserve"> PAGEREF _Toc17056 \h </w:instrText>
      </w:r>
      <w:r>
        <w:fldChar w:fldCharType="separate"/>
      </w:r>
      <w:r>
        <w:t>86</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_Toc18474 </w:instrText>
      </w:r>
      <w:r>
        <w:rPr>
          <w:rFonts w:hint="eastAsia"/>
        </w:rPr>
        <w:fldChar w:fldCharType="separate"/>
      </w:r>
      <w:r>
        <w:rPr>
          <w:rFonts w:hint="eastAsia"/>
          <w:lang w:val="en-US" w:eastAsia="zh-CN"/>
        </w:rPr>
        <w:t>第三节 合同结算管理要求</w:t>
      </w:r>
      <w:r>
        <w:tab/>
      </w:r>
      <w:r>
        <w:fldChar w:fldCharType="begin"/>
      </w:r>
      <w:r>
        <w:instrText xml:space="preserve"> PAGEREF _Toc18474 \h </w:instrText>
      </w:r>
      <w:r>
        <w:fldChar w:fldCharType="separate"/>
      </w:r>
      <w:r>
        <w:t>91</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_Toc3876 </w:instrText>
      </w:r>
      <w:r>
        <w:rPr>
          <w:rFonts w:hint="eastAsia"/>
        </w:rPr>
        <w:fldChar w:fldCharType="separate"/>
      </w:r>
      <w:r>
        <w:rPr>
          <w:rFonts w:hint="eastAsia"/>
          <w:lang w:val="en-US" w:eastAsia="zh-CN"/>
        </w:rPr>
        <w:t>第四节 合同签证管理要求</w:t>
      </w:r>
      <w:r>
        <w:tab/>
      </w:r>
      <w:r>
        <w:fldChar w:fldCharType="begin"/>
      </w:r>
      <w:r>
        <w:instrText xml:space="preserve"> PAGEREF _Toc3876 \h </w:instrText>
      </w:r>
      <w:r>
        <w:fldChar w:fldCharType="separate"/>
      </w:r>
      <w:r>
        <w:t>94</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_Toc15007 </w:instrText>
      </w:r>
      <w:r>
        <w:rPr>
          <w:rFonts w:hint="eastAsia"/>
        </w:rPr>
        <w:fldChar w:fldCharType="separate"/>
      </w:r>
      <w:r>
        <w:rPr>
          <w:rFonts w:hint="eastAsia"/>
          <w:lang w:val="en-US" w:eastAsia="zh-CN"/>
        </w:rPr>
        <w:t>第五节 合同甲供料管理要求</w:t>
      </w:r>
      <w:r>
        <w:tab/>
      </w:r>
      <w:r>
        <w:fldChar w:fldCharType="begin"/>
      </w:r>
      <w:r>
        <w:instrText xml:space="preserve"> PAGEREF _Toc15007 \h </w:instrText>
      </w:r>
      <w:r>
        <w:fldChar w:fldCharType="separate"/>
      </w:r>
      <w:r>
        <w:t>97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_Toc24936 </w:instrText>
      </w:r>
      <w:r>
        <w:rPr>
          <w:rFonts w:hint="eastAsia"/>
        </w:rPr>
        <w:fldChar w:fldCharType="separate"/>
      </w:r>
      <w:r>
        <w:rPr>
          <w:rFonts w:hint="eastAsia"/>
          <w:lang w:val="en-US" w:eastAsia="zh-CN"/>
        </w:rPr>
        <w:t>第六节 财务管理要求</w:t>
      </w:r>
      <w:r>
        <w:tab/>
      </w:r>
      <w:r>
        <w:fldChar w:fldCharType="begin"/>
      </w:r>
      <w:r>
        <w:instrText xml:space="preserve"> PAGEREF _Toc24936 \h </w:instrText>
      </w:r>
      <w:r>
        <w:fldChar w:fldCharType="separate"/>
      </w:r>
      <w:r>
        <w:t>100</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_Toc12818 </w:instrText>
      </w:r>
      <w:r>
        <w:rPr>
          <w:rFonts w:hint="eastAsia"/>
        </w:rPr>
        <w:fldChar w:fldCharType="separate"/>
      </w:r>
      <w:r>
        <w:rPr>
          <w:rFonts w:hint="eastAsia"/>
          <w:lang w:val="en-US" w:eastAsia="zh-CN"/>
        </w:rPr>
        <w:t>第七节 农民工实名制及工资支付管理要求</w:t>
      </w:r>
      <w:r>
        <w:tab/>
      </w:r>
      <w:r>
        <w:fldChar w:fldCharType="begin"/>
      </w:r>
      <w:r>
        <w:instrText xml:space="preserve"> PAGEREF _Toc12818 \h </w:instrText>
      </w:r>
      <w:r>
        <w:fldChar w:fldCharType="separate"/>
      </w:r>
      <w:r>
        <w:t>101</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_Toc28401 </w:instrText>
      </w:r>
      <w:r>
        <w:rPr>
          <w:rFonts w:hint="eastAsia"/>
        </w:rPr>
        <w:fldChar w:fldCharType="separate"/>
      </w:r>
      <w:r>
        <w:rPr>
          <w:rFonts w:hint="eastAsia"/>
          <w:lang w:val="en-US" w:eastAsia="zh-CN"/>
        </w:rPr>
        <w:t>第八节 维护项目建设过程良好公众形象的要求</w:t>
      </w:r>
      <w:r>
        <w:tab/>
      </w:r>
      <w:r>
        <w:fldChar w:fldCharType="begin"/>
      </w:r>
      <w:r>
        <w:instrText xml:space="preserve"> PAGEREF _Toc28401 \h </w:instrText>
      </w:r>
      <w:r>
        <w:fldChar w:fldCharType="separate"/>
      </w:r>
      <w:r>
        <w:t>105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_Toc29168 </w:instrText>
      </w:r>
      <w:r>
        <w:rPr>
          <w:rFonts w:hint="eastAsia"/>
        </w:rPr>
        <w:fldChar w:fldCharType="separate"/>
      </w:r>
      <w:r>
        <w:rPr>
          <w:rFonts w:hint="eastAsia"/>
          <w:lang w:val="en-US" w:eastAsia="zh-CN"/>
        </w:rPr>
        <w:t>第九节 信访维稳安全保卫管理要求</w:t>
      </w:r>
      <w:r>
        <w:tab/>
      </w:r>
      <w:r>
        <w:fldChar w:fldCharType="begin"/>
      </w:r>
      <w:r>
        <w:instrText xml:space="preserve"> PAGEREF _Toc29168 \h </w:instrText>
      </w:r>
      <w:r>
        <w:fldChar w:fldCharType="separate"/>
      </w:r>
      <w:r>
        <w:t>107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_Toc10637 </w:instrText>
      </w:r>
      <w:r>
        <w:rPr>
          <w:rFonts w:hint="eastAsia"/>
        </w:rPr>
        <w:fldChar w:fldCharType="separate"/>
      </w:r>
      <w:r>
        <w:rPr>
          <w:rFonts w:hint="eastAsia"/>
          <w:lang w:val="en-US" w:eastAsia="zh-CN"/>
        </w:rPr>
        <w:t>第十节 依法经营廉洁合作的要求</w:t>
      </w:r>
      <w:r>
        <w:tab/>
      </w:r>
      <w:r>
        <w:fldChar w:fldCharType="begin"/>
      </w:r>
      <w:r>
        <w:instrText xml:space="preserve"> PAGEREF _Toc10637 \h </w:instrText>
      </w:r>
      <w:r>
        <w:fldChar w:fldCharType="separate"/>
      </w:r>
      <w:r>
        <w:t>109</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_Toc14488 </w:instrText>
      </w:r>
      <w:r>
        <w:rPr>
          <w:rFonts w:hint="eastAsia"/>
        </w:rPr>
        <w:fldChar w:fldCharType="separate"/>
      </w:r>
      <w:r>
        <w:rPr>
          <w:rFonts w:hint="eastAsia"/>
          <w:lang w:val="en-US" w:eastAsia="zh-CN"/>
        </w:rPr>
        <w:t>第十一节 分包工程作业人员要求</w:t>
      </w:r>
      <w:r>
        <w:tab/>
      </w:r>
      <w:r>
        <w:fldChar w:fldCharType="begin"/>
      </w:r>
      <w:r>
        <w:instrText xml:space="preserve"> PAGEREF _Toc14488 \h </w:instrText>
      </w:r>
      <w:r>
        <w:fldChar w:fldCharType="separate"/>
      </w:r>
      <w:r>
        <w:t>110</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_Toc17090 </w:instrText>
      </w:r>
      <w:r>
        <w:rPr>
          <w:rFonts w:hint="eastAsia"/>
        </w:rPr>
        <w:fldChar w:fldCharType="separate"/>
      </w:r>
      <w:r>
        <w:rPr>
          <w:rFonts w:hint="eastAsia"/>
          <w:lang w:val="en-US" w:eastAsia="zh-CN"/>
        </w:rPr>
        <w:t>第十二章 相关管理用表</w:t>
      </w:r>
      <w:r>
        <w:tab/>
      </w:r>
      <w:r>
        <w:fldChar w:fldCharType="begin"/>
      </w:r>
      <w:r>
        <w:instrText xml:space="preserve"> PAGEREF _Toc17090 \h </w:instrText>
      </w:r>
      <w:r>
        <w:fldChar w:fldCharType="separate"/>
      </w:r>
      <w:r>
        <w:t>112</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_Toc13203 </w:instrText>
      </w:r>
      <w:r>
        <w:rPr>
          <w:rFonts w:hint="eastAsia"/>
        </w:rPr>
        <w:fldChar w:fldCharType="separate"/>
      </w:r>
      <w:r>
        <w:rPr>
          <w:rFonts w:hint="eastAsia"/>
          <w:lang w:val="en-US" w:eastAsia="zh-CN"/>
        </w:rPr>
        <w:t>第二章 特定要求</w:t>
      </w:r>
      <w:r>
        <w:tab/>
      </w:r>
      <w:r>
        <w:fldChar w:fldCharType="begin"/>
      </w:r>
      <w:r>
        <w:instrText xml:space="preserve"> PAGEREF _Toc13203 \h </w:instrText>
      </w:r>
      <w:r>
        <w:fldChar w:fldCharType="separate"/>
      </w:r>
      <w:r>
        <w:t>125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_Toc21415 </w:instrText>
      </w:r>
      <w:r>
        <w:rPr>
          <w:rFonts w:hint="eastAsia"/>
        </w:rPr>
        <w:fldChar w:fldCharType="separate"/>
      </w:r>
      <w:r>
        <w:rPr>
          <w:rFonts w:hint="eastAsia"/>
          <w:lang w:val="en-US" w:eastAsia="zh-CN"/>
        </w:rPr>
        <w:t>第一节 安全管理相关要求</w:t>
      </w:r>
      <w:r>
        <w:tab/>
      </w:r>
      <w:r>
        <w:fldChar w:fldCharType="begin"/>
      </w:r>
      <w:r>
        <w:instrText xml:space="preserve"> PAGEREF _Toc21415 \h </w:instrText>
      </w:r>
      <w:r>
        <w:fldChar w:fldCharType="separate"/>
      </w:r>
      <w:r>
        <w:t>125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_Toc31363 </w:instrText>
      </w:r>
      <w:r>
        <w:rPr>
          <w:rFonts w:hint="eastAsia"/>
        </w:rPr>
        <w:fldChar w:fldCharType="separate"/>
      </w:r>
      <w:r>
        <w:rPr>
          <w:rFonts w:hint="eastAsia"/>
          <w:lang w:val="en-US" w:eastAsia="zh-CN"/>
        </w:rPr>
        <w:t>1.安全生产风险管理要求</w:t>
      </w:r>
      <w:r>
        <w:tab/>
      </w:r>
      <w:r>
        <w:fldChar w:fldCharType="begin"/>
      </w:r>
      <w:r>
        <w:instrText xml:space="preserve"> PAGEREF _Toc31363 \h </w:instrText>
      </w:r>
      <w:r>
        <w:fldChar w:fldCharType="separate"/>
      </w:r>
      <w:r>
        <w:t>125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_Toc5270 </w:instrText>
      </w:r>
      <w:r>
        <w:rPr>
          <w:rFonts w:hint="eastAsia"/>
        </w:rPr>
        <w:fldChar w:fldCharType="separate"/>
      </w:r>
      <w:r>
        <w:rPr>
          <w:rFonts w:hint="eastAsia"/>
          <w:lang w:val="en-US" w:eastAsia="zh-CN"/>
        </w:rPr>
        <w:t>2.生产作业区域消防及森林防火安全管理要求</w:t>
      </w:r>
      <w:r>
        <w:tab/>
      </w:r>
      <w:r>
        <w:fldChar w:fldCharType="begin"/>
      </w:r>
      <w:r>
        <w:instrText xml:space="preserve"> PAGEREF _Toc5270 \h </w:instrText>
      </w:r>
      <w:r>
        <w:fldChar w:fldCharType="separate"/>
      </w:r>
      <w:r>
        <w:t>125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_Toc28311 </w:instrText>
      </w:r>
      <w:r>
        <w:rPr>
          <w:rFonts w:hint="eastAsia"/>
        </w:rPr>
        <w:fldChar w:fldCharType="separate"/>
      </w:r>
      <w:r>
        <w:rPr>
          <w:rFonts w:hint="eastAsia"/>
          <w:lang w:val="en-US" w:eastAsia="zh-CN"/>
        </w:rPr>
        <w:t>3.特殊天气施工安全管理要求</w:t>
      </w:r>
      <w:r>
        <w:tab/>
      </w:r>
      <w:r>
        <w:fldChar w:fldCharType="begin"/>
      </w:r>
      <w:r>
        <w:instrText xml:space="preserve"> PAGEREF _Toc28311 \h </w:instrText>
      </w:r>
      <w:r>
        <w:fldChar w:fldCharType="separate"/>
      </w:r>
      <w:r>
        <w:t>125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_Toc11095 </w:instrText>
      </w:r>
      <w:r>
        <w:rPr>
          <w:rFonts w:hint="eastAsia"/>
        </w:rPr>
        <w:fldChar w:fldCharType="separate"/>
      </w:r>
      <w:r>
        <w:rPr>
          <w:rFonts w:hint="eastAsia"/>
          <w:lang w:val="en-US" w:eastAsia="zh-CN"/>
        </w:rPr>
        <w:t>4.职业健康管理工作要求</w:t>
      </w:r>
      <w:r>
        <w:tab/>
      </w:r>
      <w:r>
        <w:fldChar w:fldCharType="begin"/>
      </w:r>
      <w:r>
        <w:instrText xml:space="preserve"> PAGEREF _Toc11095 \h </w:instrText>
      </w:r>
      <w:r>
        <w:fldChar w:fldCharType="separate"/>
      </w:r>
      <w:r>
        <w:t>125</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_Toc2690 </w:instrText>
      </w:r>
      <w:r>
        <w:rPr>
          <w:rFonts w:hint="eastAsia"/>
        </w:rPr>
        <w:fldChar w:fldCharType="separate"/>
      </w:r>
      <w:r>
        <w:rPr>
          <w:rFonts w:hint="eastAsia"/>
          <w:lang w:val="en-US" w:eastAsia="zh-CN"/>
        </w:rPr>
        <w:t>1.</w:t>
      </w:r>
      <w:r>
        <w:rPr>
          <w:rFonts w:hint="eastAsia"/>
        </w:rPr>
        <w:t>合同结算管理要求附表</w:t>
      </w:r>
      <w:r>
        <w:tab/>
      </w:r>
      <w:r>
        <w:fldChar w:fldCharType="begin"/>
      </w:r>
      <w:r>
        <w:instrText xml:space="preserve"> PAGEREF _Toc2690 \h </w:instrText>
      </w:r>
      <w:r>
        <w:fldChar w:fldCharType="separate"/>
      </w:r>
      <w:r>
        <w:t>127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_Toc2992 </w:instrText>
      </w:r>
      <w:r>
        <w:rPr>
          <w:rFonts w:hint="eastAsia"/>
        </w:rPr>
        <w:fldChar w:fldCharType="separate"/>
      </w:r>
      <w:r>
        <w:rPr>
          <w:rFonts w:hint="eastAsia"/>
          <w:lang w:val="en-US" w:eastAsia="zh-CN"/>
        </w:rPr>
        <w:t>2.合同签证管理要求附表</w:t>
      </w:r>
      <w:r>
        <w:tab/>
      </w:r>
      <w:r>
        <w:fldChar w:fldCharType="begin"/>
      </w:r>
      <w:r>
        <w:instrText xml:space="preserve"> PAGEREF _Toc2992 \h </w:instrText>
      </w:r>
      <w:r>
        <w:fldChar w:fldCharType="separate"/>
      </w:r>
      <w:r>
        <w:t>127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_Toc20296 </w:instrText>
      </w:r>
      <w:r>
        <w:rPr>
          <w:rFonts w:hint="eastAsia"/>
        </w:rPr>
        <w:fldChar w:fldCharType="separate"/>
      </w:r>
      <w:r>
        <w:rPr>
          <w:rFonts w:hint="eastAsia"/>
          <w:lang w:val="en-US" w:eastAsia="zh-CN"/>
        </w:rPr>
        <w:t>3.合同甲供料管理要求附表</w:t>
      </w:r>
      <w:r>
        <w:tab/>
      </w:r>
      <w:r>
        <w:fldChar w:fldCharType="begin"/>
      </w:r>
      <w:r>
        <w:instrText xml:space="preserve"> PAGEREF _Toc20296 \h </w:instrText>
      </w:r>
      <w:r>
        <w:fldChar w:fldCharType="separate"/>
      </w:r>
      <w:r>
        <w:t>127</w:t>
      </w:r>
      <w:r>
        <w:fldChar w:fldCharType="end"/>
      </w:r>
      <w:r>
        <w:rPr>
          <w:rFonts w:hint="eastAsia"/>
        </w:rPr>
        <w:fldChar w:fldCharType="end"/>
      </w:r>
    </w:p>
    <w:p>
      <w:pPr>
        <w:pStyle w:val="14"/>
        <w:bidi w:val="0"/>
      </w:pPr>
      <w:r>
        <w:rPr>
          <w:rFonts w:hint="eastAsia"/>
        </w:rPr>
        <w:fldChar w:fldCharType="begin"/>
      </w:r>
      <w:r>
        <w:rPr>
          <w:rFonts w:hint="eastAsia"/>
        </w:rPr>
        <w:instrText xml:space="preserve"> HYPERLINK \l _Toc1416 </w:instrText>
      </w:r>
      <w:r>
        <w:rPr>
          <w:rFonts w:hint="eastAsia"/>
        </w:rPr>
        <w:fldChar w:fldCharType="separate"/>
      </w:r>
      <w:r>
        <w:rPr>
          <w:rFonts w:hint="eastAsia"/>
        </w:rPr>
        <w:t>第三</w:t>
      </w:r>
      <w:r>
        <w:rPr>
          <w:rFonts w:hint="eastAsia"/>
          <w:lang w:val="en-US" w:eastAsia="zh-CN"/>
        </w:rPr>
        <w:t>篇</w:t>
      </w:r>
      <w:r>
        <w:rPr>
          <w:rFonts w:hint="eastAsia"/>
        </w:rPr>
        <w:t xml:space="preserve">  建设工程施工专业分包合同</w:t>
      </w:r>
      <w:r>
        <w:rPr>
          <w:rFonts w:hint="eastAsia"/>
          <w:lang w:val="en-US" w:eastAsia="zh-CN"/>
        </w:rPr>
        <w:t>范本</w:t>
      </w:r>
      <w:r>
        <w:tab/>
      </w:r>
      <w:r>
        <w:fldChar w:fldCharType="begin"/>
      </w:r>
      <w:r>
        <w:instrText xml:space="preserve"> PAGEREF _Toc1416 \h </w:instrText>
      </w:r>
      <w:r>
        <w:fldChar w:fldCharType="separate"/>
      </w:r>
      <w:r>
        <w:t>128</w:t>
      </w:r>
      <w:r>
        <w:fldChar w:fldCharType="end"/>
      </w:r>
      <w:r>
        <w:rPr>
          <w:rFonts w:hint="eastAsia"/>
        </w:rPr>
        <w:fldChar w:fldCharType="end"/>
      </w:r>
    </w:p>
    <w:p>
      <w:pPr>
        <w:pStyle w:val="14"/>
        <w:bidi w:val="0"/>
        <w:rPr>
          <w:rFonts w:hint="eastAsia" w:ascii="宋体" w:hAnsi="宋体" w:eastAsia="宋体" w:cs="宋体"/>
          <w:b w:val="0"/>
          <w:bCs w:val="0"/>
          <w:color w:val="auto"/>
          <w:szCs w:val="24"/>
          <w:highlight w:val="none"/>
        </w:rPr>
      </w:pPr>
      <w:r>
        <w:rPr>
          <w:rFonts w:hint="eastAsia"/>
        </w:rPr>
        <w:fldChar w:fldCharType="end"/>
      </w: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br w:type="page"/>
      </w:r>
    </w:p>
    <w:p>
      <w:pPr>
        <w:pStyle w:val="7"/>
        <w:rPr>
          <w:rFonts w:hint="eastAsia"/>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outlineLvl w:val="0"/>
        <w:rPr>
          <w:rFonts w:hint="eastAsia" w:ascii="宋体" w:hAnsi="宋体" w:eastAsia="宋体" w:cs="宋体"/>
          <w:b/>
          <w:bCs/>
          <w:color w:val="auto"/>
          <w:sz w:val="32"/>
          <w:szCs w:val="32"/>
          <w:highlight w:val="none"/>
        </w:rPr>
        <w:sectPr>
          <w:footerReference r:id="rId5" w:type="default"/>
          <w:pgSz w:w="11905" w:h="16838"/>
          <w:pgMar w:top="1440" w:right="1797" w:bottom="1440" w:left="1177" w:header="851" w:footer="992" w:gutter="567"/>
          <w:pgBorders>
            <w:top w:val="none" w:sz="0" w:space="0"/>
            <w:left w:val="none" w:sz="0" w:space="0"/>
            <w:bottom w:val="none" w:sz="0" w:space="0"/>
            <w:right w:val="none" w:sz="0" w:space="0"/>
          </w:pgBorders>
          <w:pgNumType w:fmt="decimal" w:start="1"/>
          <w:cols w:space="720" w:num="1"/>
          <w:rtlGutter w:val="0"/>
          <w:docGrid w:type="lines" w:linePitch="317" w:charSpace="0"/>
        </w:sectPr>
      </w:pPr>
      <w:bookmarkStart w:id="1" w:name="_Toc29780"/>
      <w:r>
        <w:rPr>
          <w:rFonts w:hint="eastAsia" w:ascii="宋体" w:hAnsi="宋体" w:eastAsia="宋体" w:cs="宋体"/>
          <w:b/>
          <w:bCs/>
          <w:color w:val="auto"/>
          <w:sz w:val="32"/>
          <w:szCs w:val="32"/>
          <w:highlight w:val="none"/>
        </w:rPr>
        <w:t>第一</w:t>
      </w:r>
      <w:r>
        <w:rPr>
          <w:rFonts w:hint="eastAsia" w:ascii="宋体" w:hAnsi="宋体" w:eastAsia="宋体" w:cs="宋体"/>
          <w:b/>
          <w:bCs/>
          <w:color w:val="auto"/>
          <w:sz w:val="32"/>
          <w:szCs w:val="32"/>
          <w:highlight w:val="none"/>
          <w:lang w:val="en-US" w:eastAsia="zh-CN"/>
        </w:rPr>
        <w:t>篇</w:t>
      </w:r>
      <w:r>
        <w:rPr>
          <w:rFonts w:hint="eastAsia" w:ascii="宋体" w:hAnsi="宋体" w:eastAsia="宋体" w:cs="宋体"/>
          <w:b/>
          <w:bCs/>
          <w:color w:val="auto"/>
          <w:sz w:val="32"/>
          <w:szCs w:val="32"/>
          <w:highlight w:val="none"/>
        </w:rPr>
        <w:t xml:space="preserve">  招标文件正文</w:t>
      </w:r>
      <w:bookmarkEnd w:id="1"/>
    </w:p>
    <w:bookmarkEnd w:id="0"/>
    <w:p>
      <w:pPr>
        <w:pStyle w:val="5"/>
        <w:spacing w:before="240" w:after="0" w:line="480" w:lineRule="auto"/>
        <w:ind w:left="-540" w:leftChars="-257" w:right="-504" w:rightChars="-240" w:firstLine="539" w:firstLineChars="122"/>
        <w:jc w:val="center"/>
        <w:rPr>
          <w:rFonts w:hint="eastAsia" w:ascii="宋体" w:hAnsi="宋体" w:eastAsia="方正小标宋简体"/>
          <w:b/>
          <w:bCs w:val="0"/>
          <w:color w:val="auto"/>
          <w:highlight w:val="none"/>
          <w:lang w:val="en-US" w:eastAsia="zh-CN"/>
        </w:rPr>
      </w:pPr>
      <w:bookmarkStart w:id="2" w:name="_Toc30614"/>
      <w:bookmarkStart w:id="3" w:name="_Toc19235"/>
      <w:bookmarkStart w:id="4" w:name="_Toc16586"/>
      <w:bookmarkStart w:id="5" w:name="_Toc24086"/>
      <w:bookmarkStart w:id="6" w:name="_Toc11884"/>
      <w:bookmarkStart w:id="7" w:name="_Toc29759"/>
      <w:bookmarkStart w:id="8" w:name="_Toc10892"/>
      <w:bookmarkStart w:id="9" w:name="_Toc17112"/>
      <w:bookmarkStart w:id="10" w:name="_Toc1312"/>
      <w:bookmarkStart w:id="11" w:name="_Toc17925"/>
      <w:bookmarkStart w:id="12" w:name="_Toc23163"/>
      <w:bookmarkStart w:id="13" w:name="_Toc20770"/>
      <w:bookmarkStart w:id="14" w:name="_Toc26212"/>
      <w:bookmarkStart w:id="15" w:name="_Toc9066"/>
      <w:bookmarkStart w:id="16" w:name="_Toc30692"/>
      <w:r>
        <w:rPr>
          <w:rFonts w:hint="eastAsia" w:ascii="宋体" w:hAnsi="宋体"/>
          <w:b/>
          <w:bCs w:val="0"/>
          <w:color w:val="auto"/>
          <w:highlight w:val="none"/>
        </w:rPr>
        <w:t xml:space="preserve">第一章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ascii="宋体" w:hAnsi="宋体"/>
          <w:b/>
          <w:bCs w:val="0"/>
          <w:color w:val="auto"/>
          <w:highlight w:val="none"/>
          <w:lang w:val="en-US" w:eastAsia="zh-CN"/>
        </w:rPr>
        <w:t>招标公告</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firstLine="420" w:firstLineChars="200"/>
        <w:jc w:val="left"/>
        <w:textAlignment w:val="baseline"/>
        <w:rPr>
          <w:rFonts w:hint="eastAsia" w:ascii="宋体" w:hAnsi="宋体"/>
          <w:color w:val="auto"/>
          <w:szCs w:val="22"/>
          <w:highlight w:val="none"/>
        </w:rPr>
      </w:pPr>
      <w:r>
        <w:rPr>
          <w:rFonts w:hint="eastAsia" w:ascii="宋体" w:hAnsi="宋体"/>
          <w:color w:val="auto"/>
          <w:szCs w:val="22"/>
          <w:highlight w:val="none"/>
        </w:rPr>
        <w:t>项目概况及招标范围</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jc w:val="left"/>
        <w:textAlignment w:val="baseline"/>
        <w:rPr>
          <w:rFonts w:hint="eastAsia" w:ascii="宋体" w:hAnsi="宋体"/>
          <w:color w:val="auto"/>
          <w:szCs w:val="22"/>
          <w:highlight w:val="none"/>
        </w:rPr>
      </w:pPr>
      <w:r>
        <w:rPr>
          <w:rFonts w:hint="eastAsia" w:ascii="宋体" w:hAnsi="宋体"/>
          <w:color w:val="auto"/>
          <w:szCs w:val="22"/>
          <w:highlight w:val="none"/>
        </w:rPr>
        <w:t>项目概况：</w:t>
      </w:r>
      <w:r>
        <w:rPr>
          <w:rFonts w:hint="eastAsia" w:ascii="宋体" w:hAnsi="宋体"/>
          <w:color w:val="auto"/>
          <w:szCs w:val="22"/>
          <w:highlight w:val="none"/>
          <w:u w:val="single"/>
        </w:rPr>
        <w:t xml:space="preserve"> 本项目安置区占地面积40012.19㎡，新建总建筑面积164110.18㎡（含地上建筑 116035.20㎡，地下建筑48074.98㎡，地下停车位面积共有地下停车位1055个）；小区内基础配套设施内容及规模为：小区景观绿化工程12003.66㎡，小区硬化铺装 8823.26㎡，小区道路6001.83㎡，停车场1770.00㎡，登高场地2826.83㎡，小区综合管网工程32444.35㎡，小区景观亮化工程32444.35 ㎡，挡土墙400㎡，大门2项，围墙1项；小区外市政配套路网 2.57 公里。项目估算总投资105363.77 万元。                        </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jc w:val="left"/>
        <w:textAlignment w:val="baseline"/>
        <w:rPr>
          <w:color w:val="auto"/>
          <w:highlight w:val="none"/>
        </w:rPr>
      </w:pPr>
      <w:r>
        <w:rPr>
          <w:rFonts w:hint="eastAsia" w:ascii="宋体" w:hAnsi="宋体"/>
          <w:color w:val="auto"/>
          <w:szCs w:val="22"/>
          <w:highlight w:val="none"/>
        </w:rPr>
        <w:t>招标范围</w:t>
      </w:r>
      <w:r>
        <w:rPr>
          <w:rFonts w:hint="eastAsia" w:ascii="宋体" w:hAnsi="宋体"/>
          <w:color w:val="auto"/>
          <w:szCs w:val="22"/>
          <w:highlight w:val="none"/>
          <w:lang w:eastAsia="zh-CN"/>
        </w:rPr>
        <w:t>及工种</w:t>
      </w:r>
      <w:r>
        <w:rPr>
          <w:rFonts w:hint="eastAsia" w:ascii="宋体" w:hAnsi="宋体"/>
          <w:color w:val="auto"/>
          <w:szCs w:val="22"/>
          <w:highlight w:val="none"/>
        </w:rPr>
        <w:t xml:space="preserve">： </w:t>
      </w:r>
      <w:r>
        <w:rPr>
          <w:rFonts w:hint="eastAsia" w:ascii="宋体" w:hAnsi="宋体"/>
          <w:color w:val="auto"/>
          <w:szCs w:val="22"/>
          <w:highlight w:val="none"/>
          <w:u w:val="single"/>
        </w:rPr>
        <w:t xml:space="preserve">  镇雄县2020年棚户区改造项目设计图示</w:t>
      </w:r>
      <w:r>
        <w:rPr>
          <w:rFonts w:hint="eastAsia" w:ascii="宋体" w:hAnsi="宋体"/>
          <w:color w:val="auto"/>
          <w:szCs w:val="22"/>
          <w:highlight w:val="none"/>
          <w:u w:val="single"/>
          <w:lang w:val="en-US" w:eastAsia="zh-CN"/>
        </w:rPr>
        <w:t>A01、A02、A06、B01、B02、B05、B06的内墙涂料专业分包工程</w:t>
      </w:r>
      <w:r>
        <w:rPr>
          <w:rFonts w:hint="eastAsia" w:ascii="宋体" w:hAnsi="宋体"/>
          <w:color w:val="auto"/>
          <w:szCs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left="420"/>
        <w:jc w:val="left"/>
        <w:textAlignment w:val="baseline"/>
        <w:rPr>
          <w:rFonts w:hint="eastAsia" w:ascii="宋体" w:hAnsi="宋体"/>
          <w:color w:val="auto"/>
          <w:szCs w:val="22"/>
          <w:highlight w:val="none"/>
        </w:rPr>
      </w:pPr>
      <w:r>
        <w:rPr>
          <w:rFonts w:hint="eastAsia" w:ascii="宋体" w:hAnsi="宋体"/>
          <w:color w:val="auto"/>
          <w:szCs w:val="22"/>
          <w:highlight w:val="none"/>
        </w:rPr>
        <w:t>2、投标人资格要求：</w:t>
      </w:r>
    </w:p>
    <w:p>
      <w:pPr>
        <w:keepNext w:val="0"/>
        <w:keepLines w:val="0"/>
        <w:pageBreakBefore w:val="0"/>
        <w:widowControl w:val="0"/>
        <w:kinsoku/>
        <w:wordWrap/>
        <w:overflowPunct/>
        <w:topLinePunct w:val="0"/>
        <w:autoSpaceDE/>
        <w:autoSpaceDN/>
        <w:bidi w:val="0"/>
        <w:adjustRightInd/>
        <w:snapToGrid w:val="0"/>
        <w:spacing w:line="480" w:lineRule="exact"/>
        <w:ind w:left="420"/>
        <w:jc w:val="left"/>
        <w:textAlignment w:val="baseline"/>
        <w:rPr>
          <w:rFonts w:ascii="宋体" w:hAnsi="宋体"/>
          <w:color w:val="auto"/>
          <w:szCs w:val="22"/>
          <w:highlight w:val="none"/>
          <w:u w:val="single"/>
        </w:rPr>
      </w:pPr>
      <w:r>
        <w:rPr>
          <w:rFonts w:hint="eastAsia" w:ascii="宋体" w:hAnsi="宋体"/>
          <w:color w:val="auto"/>
          <w:szCs w:val="22"/>
          <w:highlight w:val="none"/>
        </w:rPr>
        <w:t>1）资质要求：</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eastAsia="zh-CN"/>
        </w:rPr>
        <w:t>建筑装饰装修工程专业承包贰级及以上</w:t>
      </w:r>
      <w:r>
        <w:rPr>
          <w:rFonts w:hint="eastAsia" w:ascii="宋体" w:hAnsi="宋体"/>
          <w:color w:val="auto"/>
          <w:szCs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left="420"/>
        <w:jc w:val="left"/>
        <w:textAlignment w:val="baseline"/>
        <w:rPr>
          <w:rFonts w:hint="eastAsia" w:ascii="宋体" w:hAnsi="宋体"/>
          <w:color w:val="auto"/>
          <w:szCs w:val="22"/>
          <w:highlight w:val="none"/>
        </w:rPr>
      </w:pPr>
      <w:r>
        <w:rPr>
          <w:rFonts w:hint="eastAsia" w:ascii="宋体" w:hAnsi="宋体"/>
          <w:color w:val="auto"/>
          <w:szCs w:val="22"/>
          <w:highlight w:val="none"/>
        </w:rPr>
        <w:t>2）业绩要求：</w:t>
      </w:r>
      <w:r>
        <w:rPr>
          <w:rFonts w:hint="eastAsia" w:ascii="宋体" w:hAnsi="宋体"/>
          <w:color w:val="auto"/>
          <w:szCs w:val="22"/>
          <w:highlight w:val="none"/>
          <w:u w:val="single"/>
        </w:rPr>
        <w:t xml:space="preserve"> 有类似工程一个及以上施工经验                                                </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color w:val="auto"/>
          <w:szCs w:val="22"/>
          <w:highlight w:val="none"/>
        </w:rPr>
        <w:t>3）其他要求：</w:t>
      </w:r>
      <w:r>
        <w:rPr>
          <w:rFonts w:hint="eastAsia" w:ascii="宋体" w:hAnsi="宋体"/>
          <w:color w:val="auto"/>
          <w:szCs w:val="22"/>
          <w:highlight w:val="none"/>
          <w:u w:val="single"/>
        </w:rPr>
        <w:t xml:space="preserve"> （1）工程进度款按每月完成产值的</w:t>
      </w:r>
      <w:r>
        <w:rPr>
          <w:rFonts w:hint="eastAsia" w:ascii="宋体" w:hAnsi="宋体"/>
          <w:color w:val="auto"/>
          <w:szCs w:val="22"/>
          <w:highlight w:val="none"/>
          <w:u w:val="single"/>
          <w:lang w:val="en-US" w:eastAsia="zh-CN"/>
        </w:rPr>
        <w:t>70</w:t>
      </w:r>
      <w:r>
        <w:rPr>
          <w:rFonts w:hint="eastAsia" w:ascii="宋体" w:hAnsi="宋体"/>
          <w:color w:val="auto"/>
          <w:szCs w:val="22"/>
          <w:highlight w:val="none"/>
          <w:u w:val="single"/>
        </w:rPr>
        <w:t xml:space="preserve"> %进行支付，具体支付方式按</w:t>
      </w:r>
      <w:r>
        <w:rPr>
          <w:rFonts w:hint="eastAsia" w:ascii="宋体" w:hAnsi="宋体"/>
          <w:color w:val="auto"/>
          <w:sz w:val="21"/>
          <w:szCs w:val="21"/>
          <w:highlight w:val="none"/>
          <w:u w:val="single"/>
        </w:rPr>
        <w:t>按合同专用条款执行</w:t>
      </w:r>
      <w:r>
        <w:rPr>
          <w:rFonts w:hint="eastAsia" w:ascii="宋体" w:hAnsi="宋体"/>
          <w:color w:val="auto"/>
          <w:szCs w:val="22"/>
          <w:highlight w:val="none"/>
          <w:u w:val="single"/>
        </w:rPr>
        <w:t>；工程完工</w:t>
      </w:r>
      <w:r>
        <w:rPr>
          <w:rFonts w:hint="eastAsia" w:ascii="宋体" w:hAnsi="宋体"/>
          <w:color w:val="auto"/>
          <w:szCs w:val="22"/>
          <w:highlight w:val="none"/>
          <w:u w:val="single"/>
          <w:lang w:eastAsia="zh-CN"/>
        </w:rPr>
        <w:t>，</w:t>
      </w:r>
      <w:r>
        <w:rPr>
          <w:rFonts w:hint="eastAsia" w:ascii="宋体" w:hAnsi="宋体"/>
          <w:color w:val="auto"/>
          <w:szCs w:val="22"/>
          <w:highlight w:val="none"/>
          <w:u w:val="single"/>
        </w:rPr>
        <w:t>农民工工资全部结清、办完退场手续3个月后，付至结算金额的</w:t>
      </w:r>
      <w:r>
        <w:rPr>
          <w:rFonts w:hint="eastAsia" w:ascii="宋体" w:hAnsi="宋体"/>
          <w:color w:val="auto"/>
          <w:szCs w:val="22"/>
          <w:highlight w:val="none"/>
          <w:u w:val="single"/>
          <w:lang w:val="en-US" w:eastAsia="zh-CN"/>
        </w:rPr>
        <w:t>85</w:t>
      </w:r>
      <w:r>
        <w:rPr>
          <w:rFonts w:hint="eastAsia" w:ascii="宋体" w:hAnsi="宋体"/>
          <w:color w:val="auto"/>
          <w:szCs w:val="22"/>
          <w:highlight w:val="none"/>
          <w:u w:val="single"/>
        </w:rPr>
        <w:t>%；竣工验收后待工程结算完成后工程款支付至</w:t>
      </w:r>
      <w:r>
        <w:rPr>
          <w:rFonts w:hint="eastAsia" w:ascii="宋体" w:hAnsi="宋体"/>
          <w:color w:val="auto"/>
          <w:szCs w:val="22"/>
          <w:highlight w:val="none"/>
          <w:u w:val="single"/>
          <w:lang w:val="en-US" w:eastAsia="zh-CN"/>
        </w:rPr>
        <w:t>97</w:t>
      </w:r>
      <w:r>
        <w:rPr>
          <w:rFonts w:hint="eastAsia" w:ascii="宋体" w:hAnsi="宋体"/>
          <w:color w:val="auto"/>
          <w:szCs w:val="22"/>
          <w:highlight w:val="none"/>
          <w:u w:val="single"/>
        </w:rPr>
        <w:t xml:space="preserve"> %，剩余 </w:t>
      </w:r>
      <w:r>
        <w:rPr>
          <w:rFonts w:hint="eastAsia" w:ascii="宋体" w:hAnsi="宋体"/>
          <w:color w:val="auto"/>
          <w:szCs w:val="22"/>
          <w:highlight w:val="none"/>
          <w:u w:val="single"/>
          <w:lang w:val="en-US" w:eastAsia="zh-CN"/>
        </w:rPr>
        <w:t>3</w:t>
      </w:r>
      <w:r>
        <w:rPr>
          <w:rFonts w:hint="eastAsia" w:ascii="宋体" w:hAnsi="宋体"/>
          <w:color w:val="auto"/>
          <w:szCs w:val="22"/>
          <w:highlight w:val="none"/>
          <w:u w:val="single"/>
        </w:rPr>
        <w:t xml:space="preserve"> %作为质保金在质保期满后无息支付。</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（2）结算方式：固定不含税单价乘以实际完成工程量+增值税进行结算。</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color w:val="auto"/>
          <w:szCs w:val="22"/>
          <w:highlight w:val="none"/>
          <w:u w:val="single"/>
        </w:rPr>
      </w:pPr>
      <w:r>
        <w:rPr>
          <w:rFonts w:hint="eastAsia" w:ascii="宋体" w:hAnsi="宋体" w:eastAsia="宋体" w:cs="宋体"/>
          <w:color w:val="auto"/>
          <w:sz w:val="21"/>
          <w:szCs w:val="21"/>
          <w:highlight w:val="none"/>
          <w:u w:val="single"/>
          <w:lang w:val="en-US" w:eastAsia="zh-CN"/>
        </w:rPr>
        <w:t>（3）签订分包合同后，分包人需每月向承包人提供与已认定完成产值金额相匹配的发票，否则，承包人有权拒绝履行支付义务。</w:t>
      </w:r>
      <w:r>
        <w:rPr>
          <w:rFonts w:hint="eastAsia" w:ascii="宋体" w:hAnsi="宋体"/>
          <w:color w:val="auto"/>
          <w:szCs w:val="22"/>
          <w:highlight w:val="none"/>
          <w:u w:val="single"/>
        </w:rPr>
        <w:t xml:space="preserve">    </w:t>
      </w:r>
    </w:p>
    <w:p>
      <w:pPr>
        <w:pStyle w:val="2"/>
        <w:rPr>
          <w:rFonts w:hint="eastAsia" w:ascii="宋体" w:hAnsi="宋体" w:eastAsia="宋体" w:cs="宋体"/>
          <w:b/>
          <w:bCs/>
          <w:color w:val="auto"/>
          <w:kern w:val="2"/>
          <w:sz w:val="21"/>
          <w:szCs w:val="22"/>
          <w:highlight w:val="yellow"/>
          <w:lang w:val="en-US" w:eastAsia="zh-CN" w:bidi="ar-SA"/>
        </w:rPr>
      </w:pPr>
      <w:r>
        <w:rPr>
          <w:rFonts w:hint="eastAsia" w:ascii="宋体" w:hAnsi="宋体" w:eastAsia="宋体" w:cs="宋体"/>
          <w:b/>
          <w:bCs/>
          <w:color w:val="auto"/>
          <w:kern w:val="2"/>
          <w:sz w:val="21"/>
          <w:szCs w:val="22"/>
          <w:highlight w:val="yellow"/>
          <w:lang w:val="en-US" w:eastAsia="zh-CN" w:bidi="ar-SA"/>
        </w:rPr>
        <w:t>3、本次招投标方式：线上</w:t>
      </w:r>
      <w:r>
        <w:rPr>
          <w:rFonts w:hint="eastAsia" w:ascii="宋体" w:hAnsi="宋体" w:eastAsia="宋体" w:cs="宋体"/>
          <w:b/>
          <w:bCs/>
          <w:color w:val="auto"/>
          <w:kern w:val="2"/>
          <w:sz w:val="21"/>
          <w:szCs w:val="22"/>
          <w:highlight w:val="yellow"/>
          <w:lang w:val="en-US" w:eastAsia="zh-CN" w:bidi="ar-SA"/>
        </w:rPr>
        <w:sym w:font="Wingdings 2" w:char="0052"/>
      </w:r>
      <w:r>
        <w:rPr>
          <w:rFonts w:hint="eastAsia" w:ascii="宋体" w:hAnsi="宋体" w:eastAsia="宋体" w:cs="宋体"/>
          <w:b/>
          <w:bCs/>
          <w:color w:val="auto"/>
          <w:kern w:val="2"/>
          <w:sz w:val="21"/>
          <w:szCs w:val="22"/>
          <w:highlight w:val="yellow"/>
          <w:lang w:val="en-US" w:eastAsia="zh-CN" w:bidi="ar-SA"/>
        </w:rPr>
        <w:t xml:space="preserve">  、 线下□（勾选）</w:t>
      </w:r>
    </w:p>
    <w:p>
      <w:pPr>
        <w:pStyle w:val="2"/>
        <w:numPr>
          <w:ilvl w:val="0"/>
          <w:numId w:val="3"/>
        </w:numPr>
        <w:rPr>
          <w:rFonts w:hint="eastAsia"/>
          <w:b/>
          <w:bCs/>
          <w:highlight w:val="yellow"/>
          <w:lang w:val="en-US" w:eastAsia="zh-CN"/>
        </w:rPr>
      </w:pPr>
      <w:r>
        <w:rPr>
          <w:rFonts w:hint="eastAsia"/>
          <w:b/>
          <w:bCs/>
          <w:highlight w:val="yellow"/>
          <w:lang w:val="en-US" w:eastAsia="zh-CN"/>
        </w:rPr>
        <w:t>线上</w:t>
      </w:r>
    </w:p>
    <w:p>
      <w:pPr>
        <w:keepNext w:val="0"/>
        <w:keepLines w:val="0"/>
        <w:pageBreakBefore w:val="0"/>
        <w:widowControl w:val="0"/>
        <w:kinsoku/>
        <w:wordWrap/>
        <w:overflowPunct/>
        <w:topLinePunct w:val="0"/>
        <w:autoSpaceDE/>
        <w:autoSpaceDN/>
        <w:bidi w:val="0"/>
        <w:adjustRightInd/>
        <w:snapToGrid w:val="0"/>
        <w:spacing w:line="480" w:lineRule="exact"/>
        <w:ind w:firstLine="630" w:firstLineChars="300"/>
        <w:jc w:val="left"/>
        <w:textAlignment w:val="baseline"/>
        <w:rPr>
          <w:rFonts w:hint="default"/>
          <w:b/>
          <w:bCs/>
          <w:highlight w:val="yellow"/>
          <w:lang w:val="en-US" w:eastAsia="zh-CN"/>
        </w:rPr>
      </w:pPr>
      <w:r>
        <w:rPr>
          <w:rFonts w:hint="eastAsia" w:ascii="宋体" w:hAnsi="宋体"/>
          <w:color w:val="auto"/>
          <w:szCs w:val="22"/>
          <w:highlight w:val="none"/>
          <w:lang w:val="en-US" w:eastAsia="zh-CN"/>
        </w:rPr>
        <w:t>1）</w:t>
      </w:r>
      <w:r>
        <w:rPr>
          <w:rFonts w:hint="eastAsia" w:ascii="宋体" w:hAnsi="宋体"/>
          <w:color w:val="auto"/>
          <w:szCs w:val="22"/>
          <w:highlight w:val="none"/>
        </w:rPr>
        <w:t>招标文件获取方式</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baseline"/>
        <w:rPr>
          <w:rFonts w:hint="eastAsia" w:ascii="宋体" w:hAnsi="宋体" w:cs="宋体"/>
          <w:color w:val="00B0F0"/>
          <w:sz w:val="21"/>
          <w:szCs w:val="21"/>
          <w:highlight w:val="none"/>
          <w:u w:val="single"/>
          <w:lang w:val="en-US" w:eastAsia="zh-CN"/>
        </w:rPr>
      </w:pPr>
      <w:r>
        <w:rPr>
          <w:rFonts w:ascii="宋体" w:hAnsi="宋体"/>
          <w:color w:val="auto"/>
          <w:sz w:val="21"/>
          <w:szCs w:val="21"/>
          <w:highlight w:val="none"/>
        </w:rPr>
        <w:t>请</w:t>
      </w:r>
      <w:r>
        <w:rPr>
          <w:rFonts w:hint="eastAsia" w:ascii="宋体" w:hAnsi="宋体"/>
          <w:color w:val="auto"/>
          <w:sz w:val="21"/>
          <w:szCs w:val="21"/>
          <w:highlight w:val="none"/>
        </w:rPr>
        <w:t>凡有意参加本项目</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的投标人</w:t>
      </w:r>
      <w:r>
        <w:rPr>
          <w:rFonts w:ascii="宋体" w:hAnsi="宋体"/>
          <w:color w:val="auto"/>
          <w:sz w:val="21"/>
          <w:szCs w:val="21"/>
          <w:highlight w:val="none"/>
        </w:rPr>
        <w:t>于</w:t>
      </w:r>
      <w:r>
        <w:rPr>
          <w:rFonts w:hint="eastAsia" w:ascii="宋体" w:hAnsi="宋体"/>
          <w:color w:val="auto"/>
          <w:sz w:val="21"/>
          <w:szCs w:val="21"/>
          <w:highlight w:val="none"/>
          <w:u w:val="single"/>
          <w:lang w:val="en-US" w:eastAsia="zh-CN"/>
        </w:rPr>
        <w:t>2023</w:t>
      </w:r>
      <w:r>
        <w:rPr>
          <w:rFonts w:hint="eastAsia" w:ascii="宋体" w:hAnsi="宋体"/>
          <w:color w:val="auto"/>
          <w:sz w:val="21"/>
          <w:szCs w:val="21"/>
          <w:highlight w:val="none"/>
          <w:u w:val="single"/>
        </w:rPr>
        <w:t xml:space="preserve"> </w:t>
      </w:r>
      <w:r>
        <w:rPr>
          <w:rFonts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7</w:t>
      </w:r>
      <w:r>
        <w:rPr>
          <w:rFonts w:hint="eastAsia" w:ascii="宋体" w:hAnsi="宋体"/>
          <w:color w:val="auto"/>
          <w:sz w:val="21"/>
          <w:szCs w:val="21"/>
          <w:highlight w:val="none"/>
          <w:u w:val="single"/>
        </w:rPr>
        <w:t xml:space="preserve"> </w:t>
      </w:r>
      <w:r>
        <w:rPr>
          <w:rFonts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9</w:t>
      </w:r>
      <w:r>
        <w:rPr>
          <w:rFonts w:hint="eastAsia" w:ascii="宋体" w:hAnsi="宋体"/>
          <w:color w:val="auto"/>
          <w:sz w:val="21"/>
          <w:szCs w:val="21"/>
          <w:highlight w:val="none"/>
          <w:u w:val="single"/>
        </w:rPr>
        <w:t xml:space="preserve">  </w:t>
      </w:r>
      <w:r>
        <w:rPr>
          <w:rFonts w:ascii="宋体" w:hAnsi="宋体"/>
          <w:color w:val="auto"/>
          <w:sz w:val="21"/>
          <w:szCs w:val="21"/>
          <w:highlight w:val="none"/>
        </w:rPr>
        <w:t>日至</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2023</w:t>
      </w:r>
      <w:r>
        <w:rPr>
          <w:rFonts w:hint="eastAsia" w:ascii="宋体" w:hAnsi="宋体"/>
          <w:color w:val="auto"/>
          <w:sz w:val="21"/>
          <w:szCs w:val="21"/>
          <w:highlight w:val="none"/>
          <w:u w:val="single"/>
        </w:rPr>
        <w:t xml:space="preserve"> </w:t>
      </w:r>
      <w:r>
        <w:rPr>
          <w:rFonts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7</w:t>
      </w:r>
      <w:r>
        <w:rPr>
          <w:rFonts w:hint="eastAsia" w:ascii="宋体" w:hAnsi="宋体"/>
          <w:color w:val="auto"/>
          <w:sz w:val="21"/>
          <w:szCs w:val="21"/>
          <w:highlight w:val="none"/>
          <w:u w:val="single"/>
        </w:rPr>
        <w:t xml:space="preserve"> </w:t>
      </w:r>
      <w:r>
        <w:rPr>
          <w:rFonts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15</w:t>
      </w:r>
      <w:r>
        <w:rPr>
          <w:rFonts w:hint="eastAsia" w:ascii="宋体" w:hAnsi="宋体"/>
          <w:color w:val="auto"/>
          <w:sz w:val="21"/>
          <w:szCs w:val="21"/>
          <w:highlight w:val="none"/>
          <w:u w:val="single"/>
        </w:rPr>
        <w:t xml:space="preserve">  </w:t>
      </w:r>
      <w:r>
        <w:rPr>
          <w:rFonts w:ascii="宋体" w:hAnsi="宋体"/>
          <w:color w:val="auto"/>
          <w:sz w:val="21"/>
          <w:szCs w:val="21"/>
          <w:highlight w:val="none"/>
        </w:rPr>
        <w:t>日，</w:t>
      </w:r>
      <w:r>
        <w:rPr>
          <w:rFonts w:hint="eastAsia" w:ascii="宋体" w:hAnsi="宋体"/>
          <w:color w:val="auto"/>
          <w:sz w:val="21"/>
          <w:szCs w:val="21"/>
          <w:highlight w:val="none"/>
        </w:rPr>
        <w:t>每日上午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9</w:t>
      </w:r>
      <w:r>
        <w:rPr>
          <w:rFonts w:hint="eastAsia" w:ascii="宋体" w:hAnsi="宋体"/>
          <w:color w:val="auto"/>
          <w:sz w:val="21"/>
          <w:szCs w:val="21"/>
          <w:highlight w:val="none"/>
        </w:rPr>
        <w:t xml:space="preserve"> </w:t>
      </w:r>
      <w:r>
        <w:rPr>
          <w:rFonts w:ascii="宋体" w:hAnsi="宋体"/>
          <w:color w:val="auto"/>
          <w:sz w:val="21"/>
          <w:szCs w:val="21"/>
          <w:highlight w:val="none"/>
        </w:rPr>
        <w:t>时至</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12</w:t>
      </w:r>
      <w:r>
        <w:rPr>
          <w:rFonts w:hint="eastAsia" w:ascii="宋体" w:hAnsi="宋体"/>
          <w:color w:val="auto"/>
          <w:sz w:val="21"/>
          <w:szCs w:val="21"/>
          <w:highlight w:val="none"/>
          <w:u w:val="single"/>
        </w:rPr>
        <w:t xml:space="preserve"> </w:t>
      </w:r>
      <w:r>
        <w:rPr>
          <w:rFonts w:ascii="宋体" w:hAnsi="宋体"/>
          <w:color w:val="auto"/>
          <w:sz w:val="21"/>
          <w:szCs w:val="21"/>
          <w:highlight w:val="none"/>
        </w:rPr>
        <w:t>时</w:t>
      </w:r>
      <w:r>
        <w:rPr>
          <w:rFonts w:hint="eastAsia" w:ascii="宋体" w:hAnsi="宋体"/>
          <w:color w:val="auto"/>
          <w:sz w:val="21"/>
          <w:szCs w:val="21"/>
          <w:highlight w:val="none"/>
        </w:rPr>
        <w:t>，下午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1</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时至</w:t>
      </w:r>
      <w:r>
        <w:rPr>
          <w:rFonts w:hint="eastAsia" w:ascii="宋体" w:hAnsi="宋体"/>
          <w:color w:val="auto"/>
          <w:sz w:val="21"/>
          <w:szCs w:val="21"/>
          <w:highlight w:val="none"/>
          <w:u w:val="single"/>
          <w:lang w:val="en-US" w:eastAsia="zh-CN"/>
        </w:rPr>
        <w:t>17</w:t>
      </w:r>
      <w:r>
        <w:rPr>
          <w:rFonts w:hint="eastAsia" w:ascii="宋体" w:hAnsi="宋体"/>
          <w:color w:val="auto"/>
          <w:sz w:val="21"/>
          <w:szCs w:val="21"/>
          <w:highlight w:val="none"/>
          <w:u w:val="single"/>
        </w:rPr>
        <w:t xml:space="preserve"> </w:t>
      </w:r>
      <w:r>
        <w:rPr>
          <w:rFonts w:ascii="宋体" w:hAnsi="宋体"/>
          <w:color w:val="auto"/>
          <w:sz w:val="21"/>
          <w:szCs w:val="21"/>
          <w:highlight w:val="none"/>
        </w:rPr>
        <w:t>时（北京时间，下同）</w:t>
      </w:r>
      <w:r>
        <w:rPr>
          <w:rFonts w:hint="eastAsia" w:ascii="宋体" w:hAnsi="宋体"/>
          <w:color w:val="auto"/>
          <w:sz w:val="21"/>
          <w:szCs w:val="21"/>
          <w:highlight w:val="none"/>
        </w:rPr>
        <w:t>。</w:t>
      </w:r>
      <w:r>
        <w:rPr>
          <w:rFonts w:hint="eastAsia" w:ascii="宋体" w:hAnsi="宋体" w:eastAsia="宋体" w:cs="宋体"/>
          <w:color w:val="00B0F0"/>
          <w:sz w:val="21"/>
          <w:szCs w:val="21"/>
          <w:highlight w:val="none"/>
        </w:rPr>
        <w:t>在</w:t>
      </w:r>
      <w:r>
        <w:rPr>
          <w:rFonts w:hint="eastAsia" w:ascii="宋体" w:hAnsi="宋体" w:eastAsia="宋体" w:cs="宋体"/>
          <w:color w:val="00B0F0"/>
          <w:sz w:val="21"/>
          <w:szCs w:val="21"/>
          <w:highlight w:val="none"/>
          <w:u w:val="single"/>
          <w:lang w:val="en-US" w:eastAsia="zh-CN"/>
        </w:rPr>
        <w:t>云上营家线上</w:t>
      </w:r>
      <w:r>
        <w:rPr>
          <w:rFonts w:hint="eastAsia" w:ascii="宋体" w:hAnsi="宋体" w:eastAsia="宋体" w:cs="宋体"/>
          <w:color w:val="00B0F0"/>
          <w:sz w:val="21"/>
          <w:szCs w:val="21"/>
          <w:highlight w:val="none"/>
          <w:u w:val="single"/>
        </w:rPr>
        <w:t>（地址：</w:t>
      </w:r>
      <w:r>
        <w:rPr>
          <w:rFonts w:hint="eastAsia" w:ascii="宋体" w:hAnsi="宋体" w:eastAsia="宋体" w:cs="宋体"/>
          <w:color w:val="00B0F0"/>
          <w:sz w:val="21"/>
          <w:szCs w:val="21"/>
          <w:highlight w:val="none"/>
          <w:u w:val="single"/>
          <w:lang w:val="en-US" w:eastAsia="zh-CN"/>
        </w:rPr>
        <w:fldChar w:fldCharType="begin"/>
      </w:r>
      <w:r>
        <w:rPr>
          <w:rFonts w:hint="eastAsia" w:ascii="宋体" w:hAnsi="宋体" w:eastAsia="宋体" w:cs="宋体"/>
          <w:color w:val="00B0F0"/>
          <w:sz w:val="21"/>
          <w:szCs w:val="21"/>
          <w:highlight w:val="none"/>
          <w:u w:val="single"/>
          <w:lang w:val="en-US" w:eastAsia="zh-CN"/>
        </w:rPr>
        <w:instrText xml:space="preserve"> HYPERLINK "https://www.inja.com线上获取招标文件。" </w:instrText>
      </w:r>
      <w:r>
        <w:rPr>
          <w:rFonts w:hint="eastAsia" w:ascii="宋体" w:hAnsi="宋体" w:eastAsia="宋体" w:cs="宋体"/>
          <w:color w:val="00B0F0"/>
          <w:sz w:val="21"/>
          <w:szCs w:val="21"/>
          <w:highlight w:val="none"/>
          <w:u w:val="single"/>
          <w:lang w:val="en-US" w:eastAsia="zh-CN"/>
        </w:rPr>
        <w:fldChar w:fldCharType="separate"/>
      </w:r>
      <w:r>
        <w:rPr>
          <w:rStyle w:val="28"/>
          <w:rFonts w:hint="eastAsia" w:ascii="宋体" w:hAnsi="宋体" w:eastAsia="宋体" w:cs="宋体"/>
          <w:color w:val="00B0F0"/>
          <w:sz w:val="21"/>
          <w:szCs w:val="21"/>
          <w:highlight w:val="none"/>
          <w:lang w:val="en-US" w:eastAsia="zh-CN"/>
        </w:rPr>
        <w:t>https://www.inja.com</w:t>
      </w:r>
      <w:r>
        <w:rPr>
          <w:rStyle w:val="28"/>
          <w:rFonts w:hint="eastAsia" w:ascii="宋体" w:hAnsi="宋体" w:cs="宋体"/>
          <w:color w:val="00B0F0"/>
          <w:sz w:val="21"/>
          <w:szCs w:val="21"/>
          <w:highlight w:val="none"/>
          <w:lang w:val="en-US" w:eastAsia="zh-CN"/>
        </w:rPr>
        <w:t>线上获取招标文件。</w:t>
      </w:r>
      <w:r>
        <w:rPr>
          <w:rFonts w:hint="eastAsia" w:ascii="宋体" w:hAnsi="宋体" w:eastAsia="宋体" w:cs="宋体"/>
          <w:color w:val="00B0F0"/>
          <w:sz w:val="21"/>
          <w:szCs w:val="21"/>
          <w:highlight w:val="none"/>
          <w:u w:val="singl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630" w:leftChars="0"/>
        <w:jc w:val="left"/>
        <w:textAlignment w:val="baseline"/>
        <w:rPr>
          <w:rFonts w:ascii="宋体" w:hAnsi="宋体"/>
          <w:color w:val="auto"/>
          <w:szCs w:val="22"/>
          <w:highlight w:val="none"/>
        </w:rPr>
      </w:pPr>
      <w:r>
        <w:rPr>
          <w:rFonts w:hint="eastAsia" w:ascii="宋体" w:hAnsi="宋体"/>
          <w:color w:val="auto"/>
          <w:szCs w:val="22"/>
          <w:highlight w:val="none"/>
          <w:lang w:val="en-US" w:eastAsia="zh-CN"/>
        </w:rPr>
        <w:t>2）</w:t>
      </w:r>
      <w:r>
        <w:rPr>
          <w:rFonts w:ascii="宋体" w:hAnsi="宋体"/>
          <w:color w:val="auto"/>
          <w:szCs w:val="22"/>
          <w:highlight w:val="none"/>
        </w:rPr>
        <w:t>招标文件售价为</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w:t>
      </w:r>
      <w:r>
        <w:rPr>
          <w:rFonts w:hint="eastAsia" w:ascii="宋体" w:hAnsi="宋体"/>
          <w:color w:val="auto"/>
          <w:szCs w:val="22"/>
          <w:highlight w:val="none"/>
          <w:u w:val="single"/>
        </w:rPr>
        <w:t xml:space="preserve">   </w:t>
      </w:r>
      <w:r>
        <w:rPr>
          <w:rFonts w:ascii="宋体" w:hAnsi="宋体"/>
          <w:color w:val="auto"/>
          <w:szCs w:val="22"/>
          <w:highlight w:val="none"/>
        </w:rPr>
        <w:t>元</w:t>
      </w:r>
      <w:r>
        <w:rPr>
          <w:rFonts w:hint="eastAsia" w:ascii="宋体" w:hAnsi="宋体"/>
          <w:color w:val="auto"/>
          <w:szCs w:val="22"/>
          <w:highlight w:val="none"/>
          <w:lang w:val="en-US" w:eastAsia="zh-CN"/>
        </w:rPr>
        <w:t>/份</w:t>
      </w:r>
      <w:r>
        <w:rPr>
          <w:rFonts w:ascii="宋体" w:hAnsi="宋体"/>
          <w:color w:val="auto"/>
          <w:szCs w:val="22"/>
          <w:highlight w:val="none"/>
        </w:rPr>
        <w:t>，售后不退。</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0" w:leftChars="0" w:firstLine="638" w:firstLineChars="304"/>
        <w:rPr>
          <w:rFonts w:hint="eastAsia"/>
          <w:b/>
          <w:bCs/>
          <w:highlight w:val="yellow"/>
          <w:u w:val="single"/>
          <w:lang w:val="en-US" w:eastAsia="zh-CN"/>
        </w:rPr>
      </w:pPr>
      <w:r>
        <w:rPr>
          <w:rFonts w:hint="eastAsia" w:ascii="宋体" w:hAnsi="宋体"/>
          <w:color w:val="auto"/>
          <w:szCs w:val="22"/>
          <w:highlight w:val="none"/>
          <w:lang w:val="en-US" w:eastAsia="zh-CN"/>
        </w:rPr>
        <w:t>3）</w:t>
      </w:r>
      <w:r>
        <w:rPr>
          <w:rFonts w:hint="eastAsia" w:ascii="宋体" w:hAnsi="宋体"/>
          <w:color w:val="auto"/>
          <w:szCs w:val="22"/>
          <w:highlight w:val="none"/>
        </w:rPr>
        <w:t>投标文件递交截止时间及地点</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638" w:firstLineChars="304"/>
        <w:jc w:val="left"/>
        <w:textAlignment w:val="baseline"/>
        <w:rPr>
          <w:rFonts w:hint="eastAsia" w:ascii="宋体" w:hAnsi="宋体"/>
          <w:color w:val="auto"/>
          <w:szCs w:val="22"/>
          <w:highlight w:val="none"/>
        </w:rPr>
      </w:pPr>
      <w:r>
        <w:rPr>
          <w:rFonts w:hint="eastAsia" w:ascii="宋体" w:hAnsi="宋体"/>
          <w:color w:val="auto"/>
          <w:szCs w:val="22"/>
          <w:highlight w:val="none"/>
        </w:rPr>
        <w:t>①</w:t>
      </w:r>
      <w:r>
        <w:rPr>
          <w:rFonts w:ascii="宋体" w:hAnsi="宋体"/>
          <w:color w:val="auto"/>
          <w:szCs w:val="22"/>
          <w:highlight w:val="none"/>
        </w:rPr>
        <w:t>递交投标文件的截止时间（投标截止时间，下同）</w:t>
      </w:r>
      <w:r>
        <w:rPr>
          <w:rFonts w:hint="eastAsia" w:ascii="宋体" w:hAnsi="宋体"/>
          <w:color w:val="auto"/>
          <w:szCs w:val="22"/>
          <w:highlight w:val="none"/>
        </w:rPr>
        <w:t>：</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2023</w:t>
      </w:r>
      <w:r>
        <w:rPr>
          <w:rFonts w:hint="eastAsia" w:ascii="宋体" w:hAnsi="宋体"/>
          <w:color w:val="auto"/>
          <w:szCs w:val="22"/>
          <w:highlight w:val="none"/>
          <w:u w:val="single"/>
        </w:rPr>
        <w:t xml:space="preserve"> </w:t>
      </w:r>
      <w:r>
        <w:rPr>
          <w:rFonts w:ascii="宋体" w:hAnsi="宋体"/>
          <w:color w:val="auto"/>
          <w:szCs w:val="22"/>
          <w:highlight w:val="none"/>
        </w:rPr>
        <w:t>年</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7</w:t>
      </w:r>
      <w:r>
        <w:rPr>
          <w:rFonts w:hint="eastAsia" w:ascii="宋体" w:hAnsi="宋体"/>
          <w:color w:val="auto"/>
          <w:szCs w:val="22"/>
          <w:highlight w:val="none"/>
          <w:u w:val="single"/>
        </w:rPr>
        <w:t xml:space="preserve"> </w:t>
      </w:r>
      <w:r>
        <w:rPr>
          <w:rFonts w:ascii="宋体" w:hAnsi="宋体"/>
          <w:color w:val="auto"/>
          <w:szCs w:val="22"/>
          <w:highlight w:val="none"/>
        </w:rPr>
        <w:t>月</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18</w:t>
      </w:r>
      <w:r>
        <w:rPr>
          <w:rFonts w:hint="eastAsia" w:ascii="宋体" w:hAnsi="宋体"/>
          <w:color w:val="auto"/>
          <w:szCs w:val="22"/>
          <w:highlight w:val="none"/>
          <w:u w:val="single"/>
        </w:rPr>
        <w:t xml:space="preserve"> </w:t>
      </w:r>
      <w:r>
        <w:rPr>
          <w:rFonts w:ascii="宋体" w:hAnsi="宋体"/>
          <w:color w:val="auto"/>
          <w:szCs w:val="22"/>
          <w:highlight w:val="none"/>
        </w:rPr>
        <w:t>日</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10</w:t>
      </w:r>
      <w:r>
        <w:rPr>
          <w:rFonts w:ascii="宋体" w:hAnsi="宋体"/>
          <w:color w:val="auto"/>
          <w:szCs w:val="22"/>
          <w:highlight w:val="none"/>
        </w:rPr>
        <w:t>时</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00</w:t>
      </w:r>
      <w:r>
        <w:rPr>
          <w:rFonts w:hint="eastAsia" w:ascii="宋体" w:hAnsi="宋体"/>
          <w:color w:val="auto"/>
          <w:szCs w:val="22"/>
          <w:highlight w:val="none"/>
          <w:u w:val="single"/>
        </w:rPr>
        <w:t xml:space="preserve">  </w:t>
      </w:r>
      <w:r>
        <w:rPr>
          <w:rFonts w:ascii="宋体" w:hAnsi="宋体"/>
          <w:color w:val="auto"/>
          <w:szCs w:val="22"/>
          <w:highlight w:val="none"/>
        </w:rPr>
        <w:t>分</w:t>
      </w:r>
      <w:r>
        <w:rPr>
          <w:rFonts w:hint="eastAsia" w:ascii="宋体" w:hAnsi="宋体"/>
          <w:color w:val="auto"/>
          <w:szCs w:val="22"/>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638" w:firstLineChars="304"/>
        <w:jc w:val="left"/>
        <w:textAlignment w:val="baseline"/>
        <w:rPr>
          <w:rFonts w:ascii="宋体" w:hAnsi="宋体"/>
          <w:color w:val="auto"/>
          <w:szCs w:val="22"/>
          <w:highlight w:val="none"/>
        </w:rPr>
      </w:pPr>
      <w:r>
        <w:rPr>
          <w:rFonts w:hint="eastAsia" w:ascii="宋体" w:hAnsi="宋体"/>
          <w:color w:val="auto"/>
          <w:szCs w:val="22"/>
          <w:highlight w:val="none"/>
        </w:rPr>
        <w:t>②递交投标文件</w:t>
      </w:r>
      <w:r>
        <w:rPr>
          <w:rFonts w:ascii="宋体" w:hAnsi="宋体"/>
          <w:color w:val="auto"/>
          <w:szCs w:val="22"/>
          <w:highlight w:val="none"/>
        </w:rPr>
        <w:t>地点为</w:t>
      </w:r>
      <w:r>
        <w:rPr>
          <w:rFonts w:hint="eastAsia" w:ascii="宋体" w:hAnsi="宋体"/>
          <w:color w:val="auto"/>
          <w:szCs w:val="22"/>
          <w:highlight w:val="none"/>
        </w:rPr>
        <w:t>：</w:t>
      </w:r>
      <w:r>
        <w:rPr>
          <w:rFonts w:hint="eastAsia" w:ascii="宋体" w:hAnsi="宋体"/>
          <w:color w:val="auto"/>
          <w:szCs w:val="22"/>
          <w:highlight w:val="none"/>
          <w:u w:val="single"/>
        </w:rPr>
        <w:t xml:space="preserve">   </w:t>
      </w:r>
      <w:r>
        <w:rPr>
          <w:rFonts w:hint="eastAsia" w:ascii="宋体" w:hAnsi="宋体" w:eastAsia="宋体" w:cs="宋体"/>
          <w:color w:val="00B0F0"/>
          <w:sz w:val="21"/>
          <w:szCs w:val="21"/>
          <w:highlight w:val="none"/>
          <w:u w:val="single"/>
          <w:lang w:val="en-US" w:eastAsia="zh-CN"/>
        </w:rPr>
        <w:t>云上营家</w:t>
      </w:r>
      <w:r>
        <w:rPr>
          <w:rFonts w:hint="eastAsia" w:ascii="宋体" w:hAnsi="宋体" w:cs="宋体"/>
          <w:color w:val="00B0F0"/>
          <w:sz w:val="21"/>
          <w:szCs w:val="21"/>
          <w:highlight w:val="none"/>
          <w:u w:val="single"/>
          <w:lang w:val="en-US" w:eastAsia="zh-CN"/>
        </w:rPr>
        <w:t>平台</w:t>
      </w:r>
      <w:r>
        <w:rPr>
          <w:rFonts w:hint="eastAsia" w:ascii="宋体" w:hAnsi="宋体"/>
          <w:color w:val="auto"/>
          <w:szCs w:val="22"/>
          <w:highlight w:val="none"/>
          <w:u w:val="single"/>
        </w:rPr>
        <w:t xml:space="preserve">   </w:t>
      </w:r>
      <w:r>
        <w:rPr>
          <w:rFonts w:hint="eastAsia" w:ascii="宋体" w:hAnsi="宋体"/>
          <w:color w:val="auto"/>
          <w:szCs w:val="22"/>
          <w:highlight w:val="none"/>
        </w:rPr>
        <w:t xml:space="preserve"> </w:t>
      </w:r>
      <w:r>
        <w:rPr>
          <w:rFonts w:ascii="宋体" w:hAnsi="宋体"/>
          <w:color w:val="auto"/>
          <w:szCs w:val="22"/>
          <w:highlight w:val="none"/>
        </w:rPr>
        <w:t>。</w:t>
      </w:r>
    </w:p>
    <w:p>
      <w:pPr>
        <w:keepNext w:val="0"/>
        <w:keepLines w:val="0"/>
        <w:pageBreakBefore w:val="0"/>
        <w:widowControl w:val="0"/>
        <w:kinsoku/>
        <w:wordWrap/>
        <w:overflowPunct/>
        <w:topLinePunct w:val="0"/>
        <w:autoSpaceDE/>
        <w:autoSpaceDN/>
        <w:bidi w:val="0"/>
        <w:adjustRightInd/>
        <w:spacing w:line="480" w:lineRule="exact"/>
        <w:ind w:left="0" w:leftChars="0" w:firstLine="638" w:firstLineChars="304"/>
        <w:rPr>
          <w:rFonts w:hint="eastAsia" w:ascii="宋体" w:hAnsi="宋体"/>
          <w:color w:val="auto"/>
          <w:szCs w:val="22"/>
          <w:highlight w:val="none"/>
        </w:rPr>
      </w:pPr>
      <w:r>
        <w:rPr>
          <w:rFonts w:hint="eastAsia" w:ascii="宋体" w:hAnsi="宋体"/>
          <w:color w:val="auto"/>
          <w:szCs w:val="22"/>
          <w:highlight w:val="none"/>
          <w:lang w:val="en-US" w:eastAsia="zh-CN"/>
        </w:rPr>
        <w:t>4）</w:t>
      </w:r>
      <w:r>
        <w:rPr>
          <w:rFonts w:hint="eastAsia" w:ascii="宋体" w:hAnsi="宋体"/>
          <w:color w:val="auto"/>
          <w:szCs w:val="22"/>
          <w:highlight w:val="none"/>
        </w:rPr>
        <w:t>递交投标文件时需提供资料</w:t>
      </w:r>
    </w:p>
    <w:p>
      <w:pPr>
        <w:keepNext w:val="0"/>
        <w:keepLines w:val="0"/>
        <w:pageBreakBefore w:val="0"/>
        <w:widowControl w:val="0"/>
        <w:kinsoku/>
        <w:wordWrap/>
        <w:overflowPunct/>
        <w:topLinePunct w:val="0"/>
        <w:autoSpaceDE/>
        <w:autoSpaceDN/>
        <w:bidi w:val="0"/>
        <w:adjustRightInd/>
        <w:spacing w:line="480" w:lineRule="exact"/>
        <w:ind w:left="0" w:leftChars="0" w:firstLine="638" w:firstLineChars="304"/>
        <w:rPr>
          <w:rFonts w:hint="eastAsia"/>
          <w:color w:val="auto"/>
          <w:highlight w:val="none"/>
          <w:u w:val="single"/>
        </w:rPr>
      </w:pPr>
      <w:r>
        <w:rPr>
          <w:rFonts w:hint="eastAsia"/>
          <w:color w:val="auto"/>
          <w:highlight w:val="none"/>
        </w:rPr>
        <w:t xml:space="preserve">  </w:t>
      </w:r>
      <w:r>
        <w:rPr>
          <w:rFonts w:hint="eastAsia"/>
          <w:color w:val="auto"/>
          <w:highlight w:val="none"/>
          <w:u w:val="single"/>
        </w:rPr>
        <w:t xml:space="preserve">   </w:t>
      </w:r>
      <w:r>
        <w:rPr>
          <w:rFonts w:hint="eastAsia"/>
          <w:color w:val="0000FF"/>
          <w:highlight w:val="none"/>
          <w:u w:val="single"/>
        </w:rPr>
        <w:t xml:space="preserve">   </w:t>
      </w:r>
      <w:r>
        <w:rPr>
          <w:rFonts w:hint="eastAsia"/>
          <w:color w:val="0000FF"/>
          <w:highlight w:val="none"/>
          <w:u w:val="single"/>
          <w:lang w:val="en-US" w:eastAsia="zh-CN"/>
        </w:rPr>
        <w:t>按招标文件要求的开标时间及时进行线上签到并确认报价</w:t>
      </w:r>
      <w:r>
        <w:rPr>
          <w:rFonts w:hint="eastAsia"/>
          <w:color w:val="0000FF"/>
          <w:highlight w:val="none"/>
          <w:u w:val="single"/>
        </w:rPr>
        <w:t xml:space="preserve">  </w:t>
      </w:r>
      <w:r>
        <w:rPr>
          <w:rFonts w:hint="eastAsia"/>
          <w:color w:val="auto"/>
          <w:highlight w:val="none"/>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210" w:firstLineChars="100"/>
        <w:jc w:val="left"/>
        <w:textAlignment w:val="baseline"/>
        <w:rPr>
          <w:rFonts w:hint="eastAsia"/>
        </w:rPr>
      </w:pPr>
      <w:r>
        <w:rPr>
          <w:rFonts w:hint="eastAsia" w:ascii="宋体" w:hAnsi="宋体"/>
          <w:color w:val="auto"/>
          <w:szCs w:val="22"/>
          <w:highlight w:val="none"/>
          <w:lang w:val="en-US" w:eastAsia="zh-CN"/>
        </w:rPr>
        <w:t>5）</w:t>
      </w:r>
      <w:r>
        <w:rPr>
          <w:rFonts w:hint="eastAsia" w:ascii="宋体" w:hAnsi="宋体"/>
          <w:color w:val="auto"/>
          <w:szCs w:val="22"/>
          <w:highlight w:val="none"/>
        </w:rPr>
        <w:t>逾期送达的或者未送达指定地点的投标文件，招标人不予受理。</w:t>
      </w:r>
      <w:r>
        <w:rPr>
          <w:rFonts w:hint="eastAsia"/>
          <w:color w:val="auto"/>
          <w:highlight w:val="none"/>
        </w:rPr>
        <w:t xml:space="preserve"> </w:t>
      </w:r>
    </w:p>
    <w:p>
      <w:pPr>
        <w:pStyle w:val="2"/>
        <w:numPr>
          <w:ilvl w:val="0"/>
          <w:numId w:val="3"/>
        </w:numPr>
        <w:ind w:left="0" w:leftChars="0" w:firstLine="482" w:firstLineChars="200"/>
        <w:rPr>
          <w:rFonts w:hint="eastAsia"/>
          <w:b/>
          <w:bCs/>
          <w:highlight w:val="yellow"/>
          <w:lang w:val="en-US" w:eastAsia="zh-CN"/>
        </w:rPr>
      </w:pPr>
      <w:r>
        <w:rPr>
          <w:rFonts w:hint="eastAsia"/>
          <w:b/>
          <w:bCs/>
          <w:highlight w:val="yellow"/>
          <w:lang w:val="en-US" w:eastAsia="zh-CN"/>
        </w:rPr>
        <w:t>线下</w:t>
      </w:r>
    </w:p>
    <w:p>
      <w:pPr>
        <w:keepNext w:val="0"/>
        <w:keepLines w:val="0"/>
        <w:pageBreakBefore w:val="0"/>
        <w:widowControl w:val="0"/>
        <w:kinsoku/>
        <w:wordWrap/>
        <w:overflowPunct/>
        <w:topLinePunct w:val="0"/>
        <w:autoSpaceDE/>
        <w:autoSpaceDN/>
        <w:bidi w:val="0"/>
        <w:adjustRightInd/>
        <w:snapToGrid w:val="0"/>
        <w:spacing w:line="480" w:lineRule="exact"/>
        <w:ind w:firstLine="630" w:firstLineChars="300"/>
        <w:jc w:val="left"/>
        <w:textAlignment w:val="baseline"/>
        <w:rPr>
          <w:rFonts w:hint="default"/>
          <w:b/>
          <w:bCs/>
          <w:highlight w:val="yellow"/>
          <w:lang w:val="en-US" w:eastAsia="zh-CN"/>
        </w:rPr>
      </w:pPr>
      <w:r>
        <w:rPr>
          <w:rFonts w:hint="eastAsia" w:ascii="宋体" w:hAnsi="宋体"/>
          <w:color w:val="auto"/>
          <w:szCs w:val="22"/>
          <w:highlight w:val="none"/>
          <w:lang w:val="en-US" w:eastAsia="zh-CN"/>
        </w:rPr>
        <w:t>1）</w:t>
      </w:r>
      <w:r>
        <w:rPr>
          <w:rFonts w:hint="eastAsia" w:ascii="宋体" w:hAnsi="宋体"/>
          <w:color w:val="auto"/>
          <w:szCs w:val="22"/>
          <w:highlight w:val="none"/>
        </w:rPr>
        <w:t>招标文件获取方式</w:t>
      </w:r>
    </w:p>
    <w:p>
      <w:pPr>
        <w:snapToGrid w:val="0"/>
        <w:spacing w:line="360" w:lineRule="auto"/>
        <w:ind w:firstLine="420" w:firstLineChars="200"/>
        <w:jc w:val="left"/>
        <w:textAlignment w:val="baseline"/>
      </w:pPr>
      <w:r>
        <w:rPr>
          <w:rFonts w:ascii="宋体" w:hAnsi="宋体"/>
          <w:color w:val="auto"/>
          <w:szCs w:val="22"/>
          <w:highlight w:val="none"/>
        </w:rPr>
        <w:t>请</w:t>
      </w:r>
      <w:r>
        <w:rPr>
          <w:rFonts w:hint="eastAsia" w:ascii="宋体" w:hAnsi="宋体"/>
          <w:color w:val="auto"/>
          <w:szCs w:val="22"/>
          <w:highlight w:val="none"/>
          <w:lang w:val="en-US" w:eastAsia="zh-CN"/>
        </w:rPr>
        <w:t>贵</w:t>
      </w:r>
      <w:r>
        <w:rPr>
          <w:rFonts w:ascii="宋体" w:hAnsi="宋体"/>
          <w:color w:val="auto"/>
          <w:szCs w:val="22"/>
          <w:highlight w:val="none"/>
        </w:rPr>
        <w:t>单位于</w:t>
      </w: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rPr>
        <w:t>年</w:t>
      </w:r>
      <w:r>
        <w:rPr>
          <w:rFonts w:hint="eastAsia" w:ascii="宋体" w:hAnsi="宋体"/>
          <w:color w:val="auto"/>
          <w:szCs w:val="22"/>
          <w:highlight w:val="none"/>
          <w:u w:val="single"/>
        </w:rPr>
        <w:t xml:space="preserve">    </w:t>
      </w:r>
      <w:r>
        <w:rPr>
          <w:rFonts w:ascii="宋体" w:hAnsi="宋体"/>
          <w:color w:val="auto"/>
          <w:szCs w:val="22"/>
          <w:highlight w:val="none"/>
        </w:rPr>
        <w:t>月</w:t>
      </w:r>
      <w:r>
        <w:rPr>
          <w:rFonts w:hint="eastAsia" w:ascii="宋体" w:hAnsi="宋体"/>
          <w:color w:val="auto"/>
          <w:szCs w:val="22"/>
          <w:highlight w:val="none"/>
          <w:u w:val="single"/>
        </w:rPr>
        <w:t xml:space="preserve">    </w:t>
      </w:r>
      <w:r>
        <w:rPr>
          <w:rFonts w:ascii="宋体" w:hAnsi="宋体"/>
          <w:color w:val="auto"/>
          <w:szCs w:val="22"/>
          <w:highlight w:val="none"/>
        </w:rPr>
        <w:t>日至</w:t>
      </w:r>
      <w:r>
        <w:rPr>
          <w:rFonts w:hint="eastAsia" w:ascii="宋体" w:hAnsi="宋体"/>
          <w:color w:val="auto"/>
          <w:szCs w:val="22"/>
          <w:highlight w:val="none"/>
          <w:u w:val="single"/>
        </w:rPr>
        <w:t xml:space="preserve">     </w:t>
      </w:r>
      <w:r>
        <w:rPr>
          <w:rFonts w:ascii="宋体" w:hAnsi="宋体"/>
          <w:color w:val="auto"/>
          <w:szCs w:val="22"/>
          <w:highlight w:val="none"/>
        </w:rPr>
        <w:t>年</w:t>
      </w:r>
      <w:r>
        <w:rPr>
          <w:rFonts w:hint="eastAsia" w:ascii="宋体" w:hAnsi="宋体"/>
          <w:color w:val="auto"/>
          <w:szCs w:val="22"/>
          <w:highlight w:val="none"/>
          <w:u w:val="single"/>
        </w:rPr>
        <w:t xml:space="preserve">    </w:t>
      </w:r>
      <w:r>
        <w:rPr>
          <w:rFonts w:ascii="宋体" w:hAnsi="宋体"/>
          <w:color w:val="auto"/>
          <w:szCs w:val="22"/>
          <w:highlight w:val="none"/>
        </w:rPr>
        <w:t>月</w:t>
      </w:r>
      <w:r>
        <w:rPr>
          <w:rFonts w:hint="eastAsia" w:ascii="宋体" w:hAnsi="宋体"/>
          <w:color w:val="auto"/>
          <w:szCs w:val="22"/>
          <w:highlight w:val="none"/>
          <w:u w:val="single"/>
        </w:rPr>
        <w:t xml:space="preserve">    </w:t>
      </w:r>
      <w:r>
        <w:rPr>
          <w:rFonts w:ascii="宋体" w:hAnsi="宋体"/>
          <w:color w:val="auto"/>
          <w:szCs w:val="22"/>
          <w:highlight w:val="none"/>
        </w:rPr>
        <w:t>日</w:t>
      </w:r>
      <w:r>
        <w:rPr>
          <w:rFonts w:hint="eastAsia" w:ascii="宋体" w:hAnsi="宋体"/>
          <w:color w:val="auto"/>
          <w:szCs w:val="22"/>
          <w:highlight w:val="none"/>
        </w:rPr>
        <w:t>（法定公休日、节假日除外）</w:t>
      </w:r>
      <w:r>
        <w:rPr>
          <w:rFonts w:ascii="宋体" w:hAnsi="宋体"/>
          <w:color w:val="auto"/>
          <w:szCs w:val="22"/>
          <w:highlight w:val="none"/>
        </w:rPr>
        <w:t>，</w:t>
      </w:r>
      <w:r>
        <w:rPr>
          <w:rFonts w:hint="eastAsia" w:ascii="宋体" w:hAnsi="宋体"/>
          <w:color w:val="auto"/>
          <w:szCs w:val="22"/>
          <w:highlight w:val="none"/>
        </w:rPr>
        <w:t>每日上午</w:t>
      </w:r>
      <w:r>
        <w:rPr>
          <w:rFonts w:hint="eastAsia" w:ascii="宋体" w:hAnsi="宋体"/>
          <w:color w:val="auto"/>
          <w:szCs w:val="22"/>
          <w:highlight w:val="none"/>
          <w:u w:val="single"/>
        </w:rPr>
        <w:t xml:space="preserve">   </w:t>
      </w:r>
      <w:r>
        <w:rPr>
          <w:rFonts w:hint="eastAsia" w:ascii="宋体" w:hAnsi="宋体"/>
          <w:color w:val="auto"/>
          <w:szCs w:val="22"/>
          <w:highlight w:val="none"/>
        </w:rPr>
        <w:t xml:space="preserve"> </w:t>
      </w:r>
      <w:r>
        <w:rPr>
          <w:rFonts w:ascii="宋体" w:hAnsi="宋体"/>
          <w:color w:val="auto"/>
          <w:szCs w:val="22"/>
          <w:highlight w:val="none"/>
        </w:rPr>
        <w:t>时至</w:t>
      </w:r>
      <w:r>
        <w:rPr>
          <w:rFonts w:hint="eastAsia" w:ascii="宋体" w:hAnsi="宋体"/>
          <w:color w:val="auto"/>
          <w:szCs w:val="22"/>
          <w:highlight w:val="none"/>
          <w:u w:val="single"/>
        </w:rPr>
        <w:t xml:space="preserve">        </w:t>
      </w:r>
      <w:r>
        <w:rPr>
          <w:rFonts w:ascii="宋体" w:hAnsi="宋体"/>
          <w:color w:val="auto"/>
          <w:szCs w:val="22"/>
          <w:highlight w:val="none"/>
        </w:rPr>
        <w:t>时</w:t>
      </w:r>
      <w:r>
        <w:rPr>
          <w:rFonts w:hint="eastAsia" w:ascii="宋体" w:hAnsi="宋体"/>
          <w:color w:val="auto"/>
          <w:szCs w:val="22"/>
          <w:highlight w:val="none"/>
        </w:rPr>
        <w:t>，下午</w:t>
      </w:r>
      <w:r>
        <w:rPr>
          <w:rFonts w:hint="eastAsia" w:ascii="宋体" w:hAnsi="宋体"/>
          <w:color w:val="auto"/>
          <w:szCs w:val="22"/>
          <w:highlight w:val="none"/>
          <w:u w:val="single"/>
        </w:rPr>
        <w:t xml:space="preserve">   </w:t>
      </w:r>
      <w:r>
        <w:rPr>
          <w:rFonts w:hint="eastAsia" w:ascii="宋体" w:hAnsi="宋体"/>
          <w:color w:val="auto"/>
          <w:szCs w:val="22"/>
          <w:highlight w:val="none"/>
        </w:rPr>
        <w:t xml:space="preserve"> </w:t>
      </w:r>
      <w:r>
        <w:rPr>
          <w:rFonts w:ascii="宋体" w:hAnsi="宋体"/>
          <w:color w:val="auto"/>
          <w:szCs w:val="22"/>
          <w:highlight w:val="none"/>
        </w:rPr>
        <w:t>时至</w:t>
      </w:r>
      <w:r>
        <w:rPr>
          <w:rFonts w:hint="eastAsia" w:ascii="宋体" w:hAnsi="宋体"/>
          <w:color w:val="auto"/>
          <w:szCs w:val="22"/>
          <w:highlight w:val="none"/>
          <w:u w:val="single"/>
        </w:rPr>
        <w:t xml:space="preserve">    </w:t>
      </w:r>
      <w:r>
        <w:rPr>
          <w:rFonts w:ascii="宋体" w:hAnsi="宋体"/>
          <w:color w:val="auto"/>
          <w:szCs w:val="22"/>
          <w:highlight w:val="none"/>
        </w:rPr>
        <w:t>时（北京时间，下同），在</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hint="eastAsia" w:ascii="宋体" w:hAnsi="宋体"/>
          <w:color w:val="auto"/>
          <w:szCs w:val="22"/>
          <w:highlight w:val="none"/>
          <w:u w:val="single"/>
        </w:rPr>
        <w:t xml:space="preserve">     </w:t>
      </w:r>
      <w:r>
        <w:rPr>
          <w:rFonts w:ascii="宋体" w:hAnsi="宋体"/>
          <w:color w:val="auto"/>
          <w:szCs w:val="22"/>
          <w:highlight w:val="none"/>
          <w:u w:val="single"/>
        </w:rPr>
        <w:t xml:space="preserve"> </w:t>
      </w:r>
      <w:r>
        <w:rPr>
          <w:rFonts w:hint="eastAsia" w:ascii="宋体" w:hAnsi="宋体"/>
          <w:color w:val="auto"/>
          <w:szCs w:val="22"/>
          <w:highlight w:val="none"/>
          <w:u w:val="none"/>
        </w:rPr>
        <w:t>公司（地址：</w:t>
      </w:r>
      <w:r>
        <w:rPr>
          <w:rFonts w:hint="eastAsia" w:ascii="宋体" w:hAnsi="宋体"/>
          <w:color w:val="auto"/>
          <w:szCs w:val="22"/>
          <w:highlight w:val="none"/>
          <w:u w:val="single"/>
        </w:rPr>
        <w:t xml:space="preserve">     </w:t>
      </w:r>
      <w:r>
        <w:rPr>
          <w:rFonts w:hint="eastAsia" w:ascii="宋体" w:hAnsi="宋体"/>
          <w:color w:val="auto"/>
          <w:szCs w:val="22"/>
          <w:highlight w:val="none"/>
        </w:rPr>
        <w:t>）持本</w:t>
      </w:r>
      <w:r>
        <w:rPr>
          <w:rFonts w:hint="eastAsia" w:ascii="宋体" w:hAnsi="宋体"/>
          <w:color w:val="auto"/>
          <w:szCs w:val="22"/>
          <w:highlight w:val="none"/>
          <w:lang w:val="en-US" w:eastAsia="zh-CN"/>
        </w:rPr>
        <w:t>招标公告</w:t>
      </w:r>
      <w:r>
        <w:rPr>
          <w:rFonts w:hint="eastAsia" w:ascii="宋体" w:hAnsi="宋体"/>
          <w:color w:val="auto"/>
          <w:szCs w:val="22"/>
          <w:highlight w:val="none"/>
        </w:rPr>
        <w:t>（复印件）、营业执照及资质证书（原件及复印件）、单位介绍信（原件）、经办人身份证（原件及复印件）</w:t>
      </w:r>
      <w:r>
        <w:rPr>
          <w:rFonts w:hint="eastAsia" w:ascii="宋体" w:hAnsi="宋体"/>
          <w:color w:val="auto"/>
          <w:szCs w:val="22"/>
          <w:highlight w:val="none"/>
          <w:lang w:eastAsia="zh-CN"/>
        </w:rPr>
        <w:t>、</w:t>
      </w:r>
      <w:r>
        <w:rPr>
          <w:rFonts w:hint="eastAsia" w:ascii="宋体" w:hAnsi="宋体"/>
          <w:color w:val="auto"/>
          <w:szCs w:val="22"/>
          <w:highlight w:val="none"/>
          <w:lang w:val="en-US" w:eastAsia="zh-CN"/>
        </w:rPr>
        <w:t>经办人劳动合同及社保证明（</w:t>
      </w:r>
      <w:r>
        <w:rPr>
          <w:rFonts w:hint="eastAsia" w:ascii="宋体" w:hAnsi="宋体"/>
          <w:color w:val="auto"/>
          <w:szCs w:val="22"/>
          <w:highlight w:val="none"/>
        </w:rPr>
        <w:t>原件及复印件</w:t>
      </w:r>
      <w:r>
        <w:rPr>
          <w:rFonts w:hint="eastAsia" w:ascii="宋体" w:hAnsi="宋体"/>
          <w:color w:val="auto"/>
          <w:szCs w:val="22"/>
          <w:highlight w:val="none"/>
          <w:lang w:val="en-US" w:eastAsia="zh-CN"/>
        </w:rPr>
        <w:t>）</w:t>
      </w:r>
      <w:r>
        <w:rPr>
          <w:rFonts w:ascii="宋体" w:hAnsi="宋体"/>
          <w:color w:val="auto"/>
          <w:szCs w:val="22"/>
          <w:highlight w:val="none"/>
        </w:rPr>
        <w:t>购买招标文件。</w:t>
      </w:r>
      <w:r>
        <w:rPr>
          <w:rFonts w:hint="eastAsia" w:ascii="宋体" w:hAnsi="宋体"/>
          <w:color w:val="auto"/>
          <w:szCs w:val="22"/>
          <w:highlight w:val="none"/>
        </w:rPr>
        <w:t>营业执照及资质证书复印件、单位介绍信原件、经办人身份证复印件</w:t>
      </w:r>
      <w:r>
        <w:rPr>
          <w:rFonts w:hint="eastAsia" w:ascii="宋体" w:hAnsi="宋体"/>
          <w:color w:val="auto"/>
          <w:szCs w:val="22"/>
          <w:highlight w:val="none"/>
          <w:lang w:eastAsia="zh-CN"/>
        </w:rPr>
        <w:t>、</w:t>
      </w:r>
      <w:r>
        <w:rPr>
          <w:rFonts w:hint="eastAsia" w:ascii="宋体" w:hAnsi="宋体"/>
          <w:color w:val="auto"/>
          <w:szCs w:val="22"/>
          <w:highlight w:val="none"/>
          <w:lang w:val="en-US" w:eastAsia="zh-CN"/>
        </w:rPr>
        <w:t>经办人劳动合同及社保证明复印件</w:t>
      </w:r>
      <w:r>
        <w:rPr>
          <w:rFonts w:hint="eastAsia" w:ascii="宋体" w:hAnsi="宋体"/>
          <w:color w:val="auto"/>
          <w:szCs w:val="22"/>
          <w:highlight w:val="none"/>
        </w:rPr>
        <w:t>要求加盖单位公章。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638" w:firstLineChars="304"/>
        <w:jc w:val="left"/>
        <w:textAlignment w:val="baseline"/>
        <w:rPr>
          <w:rFonts w:ascii="宋体" w:hAnsi="宋体"/>
          <w:color w:val="auto"/>
          <w:szCs w:val="22"/>
          <w:highlight w:val="none"/>
        </w:rPr>
      </w:pPr>
      <w:r>
        <w:rPr>
          <w:rFonts w:hint="eastAsia" w:ascii="宋体" w:hAnsi="宋体"/>
          <w:color w:val="auto"/>
          <w:szCs w:val="22"/>
          <w:highlight w:val="none"/>
          <w:lang w:val="en-US" w:eastAsia="zh-CN"/>
        </w:rPr>
        <w:t>2）</w:t>
      </w:r>
      <w:r>
        <w:rPr>
          <w:rFonts w:ascii="宋体" w:hAnsi="宋体"/>
          <w:color w:val="auto"/>
          <w:szCs w:val="22"/>
          <w:highlight w:val="none"/>
        </w:rPr>
        <w:t>招标文件售价为</w:t>
      </w:r>
      <w:r>
        <w:rPr>
          <w:rFonts w:hint="eastAsia" w:ascii="宋体" w:hAnsi="宋体"/>
          <w:color w:val="auto"/>
          <w:szCs w:val="22"/>
          <w:highlight w:val="none"/>
          <w:u w:val="single"/>
        </w:rPr>
        <w:t xml:space="preserve">       </w:t>
      </w:r>
      <w:r>
        <w:rPr>
          <w:rFonts w:ascii="宋体" w:hAnsi="宋体"/>
          <w:color w:val="auto"/>
          <w:szCs w:val="22"/>
          <w:highlight w:val="none"/>
        </w:rPr>
        <w:t>元</w:t>
      </w:r>
      <w:r>
        <w:rPr>
          <w:rFonts w:hint="eastAsia" w:ascii="宋体" w:hAnsi="宋体"/>
          <w:color w:val="auto"/>
          <w:szCs w:val="22"/>
          <w:highlight w:val="none"/>
          <w:lang w:val="en-US" w:eastAsia="zh-CN"/>
        </w:rPr>
        <w:t>/份</w:t>
      </w:r>
      <w:r>
        <w:rPr>
          <w:rFonts w:ascii="宋体" w:hAnsi="宋体"/>
          <w:color w:val="auto"/>
          <w:szCs w:val="22"/>
          <w:highlight w:val="none"/>
        </w:rPr>
        <w:t>，售后不退。</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0" w:leftChars="0" w:firstLine="638" w:firstLineChars="304"/>
        <w:rPr>
          <w:rFonts w:hint="eastAsia"/>
          <w:b/>
          <w:bCs/>
          <w:highlight w:val="yellow"/>
          <w:u w:val="single"/>
          <w:lang w:val="en-US" w:eastAsia="zh-CN"/>
        </w:rPr>
      </w:pPr>
      <w:r>
        <w:rPr>
          <w:rFonts w:hint="eastAsia" w:ascii="宋体" w:hAnsi="宋体"/>
          <w:color w:val="auto"/>
          <w:szCs w:val="22"/>
          <w:highlight w:val="none"/>
          <w:lang w:val="en-US" w:eastAsia="zh-CN"/>
        </w:rPr>
        <w:t>3）</w:t>
      </w:r>
      <w:r>
        <w:rPr>
          <w:rFonts w:hint="eastAsia" w:ascii="宋体" w:hAnsi="宋体"/>
          <w:color w:val="auto"/>
          <w:szCs w:val="22"/>
          <w:highlight w:val="none"/>
        </w:rPr>
        <w:t>投标文件递交截止时间及地点</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638" w:firstLineChars="304"/>
        <w:jc w:val="left"/>
        <w:textAlignment w:val="baseline"/>
        <w:rPr>
          <w:rFonts w:hint="eastAsia" w:ascii="宋体" w:hAnsi="宋体"/>
          <w:color w:val="auto"/>
          <w:szCs w:val="22"/>
          <w:highlight w:val="none"/>
        </w:rPr>
      </w:pPr>
      <w:r>
        <w:rPr>
          <w:rFonts w:hint="eastAsia" w:ascii="宋体" w:hAnsi="宋体"/>
          <w:color w:val="auto"/>
          <w:szCs w:val="22"/>
          <w:highlight w:val="none"/>
        </w:rPr>
        <w:t>①</w:t>
      </w:r>
      <w:r>
        <w:rPr>
          <w:rFonts w:ascii="宋体" w:hAnsi="宋体"/>
          <w:color w:val="auto"/>
          <w:szCs w:val="22"/>
          <w:highlight w:val="none"/>
        </w:rPr>
        <w:t>递交投标文件的截止时间（投标截止时间，下同）</w:t>
      </w:r>
      <w:r>
        <w:rPr>
          <w:rFonts w:hint="eastAsia" w:ascii="宋体" w:hAnsi="宋体"/>
          <w:color w:val="auto"/>
          <w:szCs w:val="22"/>
          <w:highlight w:val="none"/>
        </w:rPr>
        <w:t>：</w:t>
      </w:r>
      <w:r>
        <w:rPr>
          <w:rFonts w:hint="eastAsia" w:ascii="宋体" w:hAnsi="宋体"/>
          <w:color w:val="auto"/>
          <w:szCs w:val="22"/>
          <w:highlight w:val="none"/>
          <w:u w:val="single"/>
        </w:rPr>
        <w:t xml:space="preserve">   </w:t>
      </w:r>
      <w:r>
        <w:rPr>
          <w:rFonts w:ascii="宋体" w:hAnsi="宋体"/>
          <w:color w:val="auto"/>
          <w:szCs w:val="22"/>
          <w:highlight w:val="none"/>
        </w:rPr>
        <w:t>年</w:t>
      </w:r>
      <w:r>
        <w:rPr>
          <w:rFonts w:hint="eastAsia" w:ascii="宋体" w:hAnsi="宋体"/>
          <w:color w:val="auto"/>
          <w:szCs w:val="22"/>
          <w:highlight w:val="none"/>
          <w:u w:val="single"/>
        </w:rPr>
        <w:t xml:space="preserve">   </w:t>
      </w:r>
      <w:r>
        <w:rPr>
          <w:rFonts w:ascii="宋体" w:hAnsi="宋体"/>
          <w:color w:val="auto"/>
          <w:szCs w:val="22"/>
          <w:highlight w:val="none"/>
        </w:rPr>
        <w:t>月</w:t>
      </w:r>
      <w:r>
        <w:rPr>
          <w:rFonts w:hint="eastAsia" w:ascii="宋体" w:hAnsi="宋体"/>
          <w:color w:val="auto"/>
          <w:szCs w:val="22"/>
          <w:highlight w:val="none"/>
          <w:u w:val="single"/>
        </w:rPr>
        <w:t xml:space="preserve">   </w:t>
      </w:r>
      <w:r>
        <w:rPr>
          <w:rFonts w:ascii="宋体" w:hAnsi="宋体"/>
          <w:color w:val="auto"/>
          <w:szCs w:val="22"/>
          <w:highlight w:val="none"/>
        </w:rPr>
        <w:t>日</w:t>
      </w:r>
      <w:r>
        <w:rPr>
          <w:rFonts w:hint="eastAsia" w:ascii="宋体" w:hAnsi="宋体"/>
          <w:color w:val="auto"/>
          <w:szCs w:val="22"/>
          <w:highlight w:val="none"/>
          <w:u w:val="single"/>
        </w:rPr>
        <w:t xml:space="preserve">   </w:t>
      </w:r>
      <w:r>
        <w:rPr>
          <w:rFonts w:ascii="宋体" w:hAnsi="宋体"/>
          <w:color w:val="auto"/>
          <w:szCs w:val="22"/>
          <w:highlight w:val="none"/>
        </w:rPr>
        <w:t>时</w:t>
      </w:r>
      <w:r>
        <w:rPr>
          <w:rFonts w:hint="eastAsia" w:ascii="宋体" w:hAnsi="宋体"/>
          <w:color w:val="auto"/>
          <w:szCs w:val="22"/>
          <w:highlight w:val="none"/>
          <w:u w:val="single"/>
        </w:rPr>
        <w:t xml:space="preserve">   </w:t>
      </w:r>
      <w:r>
        <w:rPr>
          <w:rFonts w:ascii="宋体" w:hAnsi="宋体"/>
          <w:color w:val="auto"/>
          <w:szCs w:val="22"/>
          <w:highlight w:val="none"/>
        </w:rPr>
        <w:t>分</w:t>
      </w:r>
      <w:r>
        <w:rPr>
          <w:rFonts w:hint="eastAsia" w:ascii="宋体" w:hAnsi="宋体"/>
          <w:color w:val="auto"/>
          <w:szCs w:val="22"/>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638" w:firstLineChars="304"/>
        <w:jc w:val="left"/>
        <w:textAlignment w:val="baseline"/>
        <w:rPr>
          <w:rFonts w:ascii="宋体" w:hAnsi="宋体"/>
          <w:color w:val="auto"/>
          <w:szCs w:val="22"/>
          <w:highlight w:val="none"/>
        </w:rPr>
      </w:pPr>
      <w:r>
        <w:rPr>
          <w:rFonts w:hint="eastAsia" w:ascii="宋体" w:hAnsi="宋体"/>
          <w:color w:val="auto"/>
          <w:szCs w:val="22"/>
          <w:highlight w:val="none"/>
        </w:rPr>
        <w:t>②递交投标文件</w:t>
      </w:r>
      <w:r>
        <w:rPr>
          <w:rFonts w:ascii="宋体" w:hAnsi="宋体"/>
          <w:color w:val="auto"/>
          <w:szCs w:val="22"/>
          <w:highlight w:val="none"/>
        </w:rPr>
        <w:t>地点为</w:t>
      </w:r>
      <w:r>
        <w:rPr>
          <w:rFonts w:hint="eastAsia" w:ascii="宋体" w:hAnsi="宋体"/>
          <w:color w:val="auto"/>
          <w:szCs w:val="22"/>
          <w:highlight w:val="none"/>
        </w:rPr>
        <w:t>：</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 xml:space="preserve">          </w:t>
      </w:r>
      <w:r>
        <w:rPr>
          <w:rFonts w:hint="eastAsia" w:ascii="宋体" w:hAnsi="宋体"/>
          <w:color w:val="auto"/>
          <w:szCs w:val="22"/>
          <w:highlight w:val="none"/>
          <w:u w:val="single"/>
        </w:rPr>
        <w:t xml:space="preserve">   </w:t>
      </w:r>
      <w:r>
        <w:rPr>
          <w:rFonts w:hint="eastAsia" w:ascii="宋体" w:hAnsi="宋体"/>
          <w:color w:val="auto"/>
          <w:szCs w:val="22"/>
          <w:highlight w:val="none"/>
        </w:rPr>
        <w:t xml:space="preserve"> </w:t>
      </w:r>
      <w:r>
        <w:rPr>
          <w:rFonts w:ascii="宋体" w:hAnsi="宋体"/>
          <w:color w:val="auto"/>
          <w:szCs w:val="22"/>
          <w:highlight w:val="none"/>
        </w:rPr>
        <w:t>。</w:t>
      </w:r>
    </w:p>
    <w:p>
      <w:pPr>
        <w:keepNext w:val="0"/>
        <w:keepLines w:val="0"/>
        <w:pageBreakBefore w:val="0"/>
        <w:widowControl w:val="0"/>
        <w:kinsoku/>
        <w:wordWrap/>
        <w:overflowPunct/>
        <w:topLinePunct w:val="0"/>
        <w:autoSpaceDE/>
        <w:autoSpaceDN/>
        <w:bidi w:val="0"/>
        <w:adjustRightInd/>
        <w:spacing w:line="480" w:lineRule="exact"/>
        <w:ind w:left="0" w:leftChars="0" w:firstLine="638" w:firstLineChars="304"/>
        <w:rPr>
          <w:rFonts w:hint="eastAsia" w:ascii="宋体" w:hAnsi="宋体"/>
          <w:color w:val="auto"/>
          <w:szCs w:val="22"/>
          <w:highlight w:val="none"/>
        </w:rPr>
      </w:pPr>
      <w:r>
        <w:rPr>
          <w:rFonts w:hint="eastAsia" w:ascii="宋体" w:hAnsi="宋体"/>
          <w:color w:val="auto"/>
          <w:szCs w:val="22"/>
          <w:highlight w:val="none"/>
          <w:lang w:val="en-US" w:eastAsia="zh-CN"/>
        </w:rPr>
        <w:t>4）</w:t>
      </w:r>
      <w:r>
        <w:rPr>
          <w:rFonts w:hint="eastAsia" w:ascii="宋体" w:hAnsi="宋体"/>
          <w:color w:val="auto"/>
          <w:szCs w:val="22"/>
          <w:highlight w:val="none"/>
        </w:rPr>
        <w:t>递交投标文件时需提供资料</w:t>
      </w:r>
    </w:p>
    <w:p>
      <w:pPr>
        <w:keepNext w:val="0"/>
        <w:keepLines w:val="0"/>
        <w:pageBreakBefore w:val="0"/>
        <w:widowControl w:val="0"/>
        <w:kinsoku/>
        <w:wordWrap/>
        <w:overflowPunct/>
        <w:topLinePunct w:val="0"/>
        <w:autoSpaceDE/>
        <w:autoSpaceDN/>
        <w:bidi w:val="0"/>
        <w:adjustRightInd/>
        <w:spacing w:line="480" w:lineRule="exact"/>
        <w:ind w:left="0" w:leftChars="0" w:firstLine="638" w:firstLineChars="304"/>
        <w:rPr>
          <w:rFonts w:hint="eastAsia"/>
          <w:color w:val="auto"/>
          <w:highlight w:val="none"/>
          <w:u w:val="single"/>
        </w:rPr>
      </w:pPr>
      <w:r>
        <w:rPr>
          <w:rFonts w:hint="eastAsia"/>
          <w:color w:val="auto"/>
          <w:highlight w:val="none"/>
        </w:rPr>
        <w:t xml:space="preserve">  </w:t>
      </w:r>
      <w:r>
        <w:rPr>
          <w:rFonts w:hint="eastAsia"/>
          <w:color w:val="auto"/>
          <w:highlight w:val="none"/>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0" w:leftChars="0" w:firstLine="638" w:firstLineChars="304"/>
        <w:jc w:val="left"/>
        <w:textAlignment w:val="baseline"/>
        <w:rPr>
          <w:rFonts w:hint="eastAsia"/>
          <w:color w:val="auto"/>
          <w:highlight w:val="none"/>
        </w:rPr>
      </w:pPr>
      <w:r>
        <w:rPr>
          <w:rFonts w:hint="eastAsia" w:ascii="宋体" w:hAnsi="宋体"/>
          <w:color w:val="auto"/>
          <w:szCs w:val="22"/>
          <w:highlight w:val="none"/>
          <w:lang w:val="en-US" w:eastAsia="zh-CN"/>
        </w:rPr>
        <w:t>5）</w:t>
      </w:r>
      <w:r>
        <w:rPr>
          <w:rFonts w:hint="eastAsia" w:ascii="宋体" w:hAnsi="宋体"/>
          <w:color w:val="auto"/>
          <w:szCs w:val="22"/>
          <w:highlight w:val="none"/>
        </w:rPr>
        <w:t>逾期送达的或者未送达指定地点的投标文件，招标人不予受理。</w:t>
      </w:r>
      <w:r>
        <w:rPr>
          <w:rFonts w:hint="eastAsia"/>
          <w:color w:val="auto"/>
          <w:highlight w:val="none"/>
        </w:rPr>
        <w:t xml:space="preserve"> </w:t>
      </w:r>
    </w:p>
    <w:p>
      <w:pPr>
        <w:numPr>
          <w:ilvl w:val="0"/>
          <w:numId w:val="0"/>
        </w:numPr>
        <w:ind w:leftChars="200"/>
        <w:outlineLvl w:val="9"/>
      </w:pPr>
    </w:p>
    <w:p>
      <w:pPr>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color w:val="auto"/>
          <w:szCs w:val="21"/>
          <w:highlight w:val="none"/>
        </w:rPr>
      </w:pPr>
      <w:r>
        <w:rPr>
          <w:rFonts w:hint="eastAsia" w:ascii="宋体" w:hAnsi="宋体"/>
          <w:color w:val="auto"/>
          <w:szCs w:val="22"/>
          <w:highlight w:val="none"/>
        </w:rPr>
        <w:t>招 标 人：</w:t>
      </w:r>
      <w:r>
        <w:rPr>
          <w:rFonts w:hint="eastAsia" w:ascii="宋体" w:hAnsi="宋体"/>
          <w:color w:val="auto"/>
          <w:szCs w:val="22"/>
          <w:highlight w:val="none"/>
          <w:u w:val="single"/>
        </w:rPr>
        <w:t xml:space="preserve"> </w:t>
      </w:r>
      <w:r>
        <w:rPr>
          <w:rFonts w:hint="eastAsia" w:ascii="宋体" w:hAnsi="宋体" w:eastAsia="宋体" w:cs="宋体"/>
          <w:color w:val="auto"/>
          <w:szCs w:val="22"/>
          <w:highlight w:val="none"/>
          <w:u w:val="single"/>
          <w:lang w:eastAsia="zh-CN"/>
        </w:rPr>
        <w:t>云南建投第十建设有限公司</w:t>
      </w:r>
      <w:r>
        <w:rPr>
          <w:rFonts w:hint="eastAsia" w:ascii="宋体" w:hAnsi="宋体" w:cs="宋体"/>
          <w:color w:val="auto"/>
          <w:szCs w:val="22"/>
          <w:highlight w:val="none"/>
          <w:u w:val="single"/>
          <w:lang w:val="en-US" w:eastAsia="zh-CN"/>
        </w:rPr>
        <w:t>镇雄分公司</w:t>
      </w:r>
      <w:r>
        <w:rPr>
          <w:rFonts w:hint="eastAsia" w:ascii="宋体" w:hAnsi="宋体"/>
          <w:color w:val="auto"/>
          <w:szCs w:val="22"/>
          <w:highlight w:val="none"/>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ascii="宋体" w:hAnsi="宋体"/>
          <w:color w:val="auto"/>
          <w:szCs w:val="21"/>
          <w:highlight w:val="none"/>
          <w:u w:val="single"/>
        </w:rPr>
      </w:pPr>
      <w:r>
        <w:rPr>
          <w:rFonts w:hint="eastAsia"/>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陈亚林  </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18487379915</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ascii="宋体" w:hAnsi="宋体"/>
          <w:color w:val="auto"/>
          <w:szCs w:val="21"/>
          <w:highlight w:val="none"/>
          <w:u w:val="single"/>
        </w:rPr>
      </w:pPr>
      <w:r>
        <w:rPr>
          <w:rFonts w:hint="eastAsia"/>
          <w:color w:val="auto"/>
          <w:highlight w:val="none"/>
        </w:rPr>
        <w:t>地    址：</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云上营家线上</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ascii="宋体" w:hAnsi="宋体"/>
          <w:color w:val="auto"/>
          <w:szCs w:val="21"/>
          <w:highlight w:val="none"/>
          <w:u w:val="single"/>
        </w:rPr>
      </w:pPr>
      <w:r>
        <w:rPr>
          <w:rFonts w:hint="eastAsia"/>
          <w:color w:val="auto"/>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2023年7月9日</w:t>
      </w:r>
      <w:r>
        <w:rPr>
          <w:rFonts w:hint="eastAsia" w:ascii="宋体" w:hAnsi="宋体"/>
          <w:color w:val="auto"/>
          <w:szCs w:val="21"/>
          <w:highlight w:val="none"/>
          <w:u w:val="single"/>
        </w:rPr>
        <w:t xml:space="preserve">             </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44"/>
          <w:sz w:val="32"/>
          <w:szCs w:val="32"/>
          <w:highlight w:val="none"/>
        </w:rPr>
        <w:br w:type="page"/>
      </w:r>
      <w:bookmarkStart w:id="17" w:name="_Toc28836"/>
      <w:r>
        <w:rPr>
          <w:rFonts w:hint="eastAsia" w:ascii="方正小标宋简体" w:hAnsi="方正小标宋简体" w:eastAsia="方正小标宋简体" w:cs="方正小标宋简体"/>
          <w:b/>
          <w:bCs/>
          <w:color w:val="auto"/>
          <w:kern w:val="44"/>
          <w:sz w:val="44"/>
          <w:szCs w:val="44"/>
          <w:highlight w:val="none"/>
        </w:rPr>
        <w:t>第二章  投标须知</w:t>
      </w:r>
      <w:bookmarkEnd w:id="17"/>
    </w:p>
    <w:p>
      <w:pPr>
        <w:jc w:val="center"/>
        <w:outlineLvl w:val="2"/>
        <w:rPr>
          <w:rFonts w:hint="eastAsia" w:ascii="宋体" w:hAnsi="宋体" w:eastAsia="宋体" w:cs="宋体"/>
          <w:b/>
          <w:bCs/>
          <w:color w:val="auto"/>
          <w:sz w:val="28"/>
          <w:szCs w:val="28"/>
          <w:highlight w:val="none"/>
        </w:rPr>
      </w:pPr>
      <w:bookmarkStart w:id="18" w:name="_Toc25107"/>
      <w:r>
        <w:rPr>
          <w:rFonts w:hint="eastAsia" w:ascii="宋体" w:hAnsi="宋体" w:eastAsia="宋体" w:cs="宋体"/>
          <w:b/>
          <w:bCs/>
          <w:color w:val="auto"/>
          <w:sz w:val="28"/>
          <w:szCs w:val="28"/>
          <w:highlight w:val="none"/>
        </w:rPr>
        <w:t>一、投标须知前附表</w:t>
      </w:r>
      <w:bookmarkEnd w:id="18"/>
    </w:p>
    <w:tbl>
      <w:tblPr>
        <w:tblStyle w:val="24"/>
        <w:tblW w:w="9900" w:type="dxa"/>
        <w:tblInd w:w="-1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503"/>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41"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503"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c>
          <w:tcPr>
            <w:tcW w:w="6356"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356" w:type="dxa"/>
            <w:vAlign w:val="center"/>
          </w:tcPr>
          <w:p>
            <w:pPr>
              <w:spacing w:line="360" w:lineRule="auto"/>
              <w:rPr>
                <w:rFonts w:hint="eastAsia" w:ascii="宋体" w:hAnsi="宋体" w:eastAsia="宋体" w:cs="宋体"/>
                <w:color w:val="auto"/>
                <w:szCs w:val="21"/>
                <w:highlight w:val="none"/>
              </w:rPr>
            </w:pPr>
            <w:r>
              <w:rPr>
                <w:rFonts w:hint="eastAsia"/>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Theme="minorEastAsia" w:hAnsiTheme="minorEastAsia" w:eastAsiaTheme="minorEastAsia"/>
                <w:u w:val="single"/>
                <w:lang w:val="en-US" w:eastAsia="zh-CN"/>
              </w:rPr>
              <w:t>镇雄县2020年棚户区改造项目A地块</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6356" w:type="dxa"/>
            <w:vAlign w:val="center"/>
          </w:tcPr>
          <w:p>
            <w:pPr>
              <w:spacing w:line="360" w:lineRule="auto"/>
              <w:rPr>
                <w:color w:val="auto"/>
                <w:szCs w:val="21"/>
                <w:highlight w:val="none"/>
              </w:rPr>
            </w:pPr>
            <w:r>
              <w:rPr>
                <w:rFonts w:hint="eastAsia"/>
                <w:color w:val="auto"/>
                <w:szCs w:val="21"/>
                <w:highlight w:val="none"/>
              </w:rPr>
              <w:t>单位名称</w:t>
            </w:r>
            <w:r>
              <w:rPr>
                <w:color w:val="auto"/>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sz w:val="21"/>
                <w:szCs w:val="21"/>
                <w:highlight w:val="none"/>
                <w:u w:val="single"/>
                <w:lang w:val="en-US" w:eastAsia="zh-CN"/>
              </w:rPr>
              <w:t>云南建投第十建设有限公司镇雄分公司</w:t>
            </w:r>
            <w:r>
              <w:rPr>
                <w:rFonts w:hint="eastAsia" w:ascii="宋体" w:hAnsi="宋体"/>
                <w:color w:val="auto"/>
                <w:szCs w:val="21"/>
                <w:highlight w:val="none"/>
                <w:u w:val="single"/>
              </w:rPr>
              <w:t xml:space="preserve">         </w:t>
            </w:r>
          </w:p>
          <w:p>
            <w:pPr>
              <w:spacing w:line="360" w:lineRule="auto"/>
              <w:rPr>
                <w:rFonts w:hint="eastAsia"/>
                <w:color w:val="auto"/>
                <w:szCs w:val="21"/>
                <w:highlight w:val="none"/>
              </w:rPr>
            </w:pPr>
            <w:r>
              <w:rPr>
                <w:rFonts w:hint="eastAsia"/>
                <w:color w:val="auto"/>
                <w:szCs w:val="21"/>
                <w:highlight w:val="none"/>
              </w:rPr>
              <w:t>地    址：</w:t>
            </w:r>
            <w:r>
              <w:rPr>
                <w:rFonts w:hint="eastAsia" w:ascii="宋体" w:hAnsi="宋体"/>
                <w:color w:val="auto"/>
                <w:szCs w:val="21"/>
                <w:highlight w:val="none"/>
                <w:u w:val="single"/>
              </w:rPr>
              <w:t xml:space="preserve">  </w:t>
            </w:r>
            <w:r>
              <w:rPr>
                <w:color w:val="auto"/>
                <w:highlight w:val="none"/>
                <w:u w:val="single"/>
                <w:shd w:val="clear" w:fill="FFFFFF"/>
              </w:rPr>
              <w:t>云南省</w:t>
            </w:r>
            <w:r>
              <w:rPr>
                <w:rFonts w:hint="eastAsia"/>
                <w:color w:val="auto"/>
                <w:highlight w:val="none"/>
                <w:u w:val="single"/>
                <w:shd w:val="clear" w:fill="FFFFFF"/>
                <w:lang w:val="en-US" w:eastAsia="zh-CN"/>
              </w:rPr>
              <w:t>昭通市镇雄县乌峰镇南广路251号商业城二组团1幢1单元502室</w:t>
            </w:r>
            <w:r>
              <w:rPr>
                <w:rFonts w:hint="eastAsia" w:ascii="宋体" w:hAnsi="宋体"/>
                <w:color w:val="auto"/>
                <w:szCs w:val="21"/>
                <w:highlight w:val="none"/>
                <w:u w:val="single"/>
              </w:rPr>
              <w:t xml:space="preserve">               </w:t>
            </w:r>
          </w:p>
          <w:p>
            <w:pPr>
              <w:spacing w:line="360" w:lineRule="auto"/>
              <w:rPr>
                <w:rFonts w:hint="eastAsia"/>
                <w:color w:val="auto"/>
                <w:szCs w:val="21"/>
                <w:highlight w:val="none"/>
              </w:rPr>
            </w:pPr>
            <w:r>
              <w:rPr>
                <w:rFonts w:hint="eastAsia"/>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lang w:val="en-US" w:eastAsia="zh-CN"/>
              </w:rPr>
              <w:t>陈亚林</w:t>
            </w:r>
            <w:r>
              <w:rPr>
                <w:rFonts w:hint="eastAsia" w:ascii="宋体" w:hAnsi="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lang w:val="en-US" w:eastAsia="zh-CN"/>
              </w:rPr>
              <w:t>18487379915</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w:t>
            </w:r>
          </w:p>
        </w:tc>
        <w:tc>
          <w:tcPr>
            <w:tcW w:w="6356" w:type="dxa"/>
            <w:vAlign w:val="center"/>
          </w:tcPr>
          <w:p>
            <w:pPr>
              <w:spacing w:line="360" w:lineRule="auto"/>
              <w:rPr>
                <w:rFonts w:hint="eastAsia"/>
                <w:color w:val="auto"/>
                <w:szCs w:val="21"/>
                <w:highlight w:val="none"/>
              </w:rPr>
            </w:pPr>
            <w:r>
              <w:rPr>
                <w:rFonts w:hint="eastAsia"/>
                <w:color w:val="auto"/>
                <w:szCs w:val="21"/>
                <w:highlight w:val="none"/>
              </w:rPr>
              <w:t>工程名称：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Theme="minorEastAsia" w:hAnsiTheme="minorEastAsia" w:eastAsiaTheme="minorEastAsia"/>
                <w:u w:val="single"/>
                <w:lang w:val="en-US" w:eastAsia="zh-CN"/>
              </w:rPr>
              <w:t>镇雄县2020年棚户区改造项目A地块</w:t>
            </w:r>
            <w:r>
              <w:rPr>
                <w:rFonts w:hint="eastAsia" w:ascii="宋体" w:hAnsi="宋体"/>
                <w:color w:val="auto"/>
                <w:szCs w:val="21"/>
                <w:highlight w:val="none"/>
                <w:u w:val="single"/>
              </w:rPr>
              <w:t xml:space="preserve">      </w:t>
            </w:r>
          </w:p>
          <w:p>
            <w:pPr>
              <w:spacing w:line="360" w:lineRule="auto"/>
              <w:rPr>
                <w:rFonts w:hint="eastAsia"/>
                <w:color w:val="auto"/>
                <w:szCs w:val="21"/>
                <w:highlight w:val="none"/>
              </w:rPr>
            </w:pPr>
            <w:r>
              <w:rPr>
                <w:rFonts w:hint="eastAsia"/>
                <w:color w:val="auto"/>
                <w:szCs w:val="21"/>
                <w:highlight w:val="none"/>
              </w:rPr>
              <w:t>工程地址：</w:t>
            </w:r>
            <w:r>
              <w:rPr>
                <w:rFonts w:hint="eastAsia" w:ascii="宋体" w:hAnsi="宋体"/>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云南昭通市镇雄县南部</w:t>
            </w:r>
            <w:r>
              <w:rPr>
                <w:rFonts w:hint="eastAsia" w:ascii="宋体" w:hAnsi="宋体" w:cs="宋体"/>
                <w:color w:val="auto"/>
                <w:sz w:val="21"/>
                <w:szCs w:val="21"/>
                <w:highlight w:val="none"/>
                <w:u w:val="single"/>
                <w:lang w:val="en-US" w:eastAsia="zh-CN"/>
              </w:rPr>
              <w:t>新城</w:t>
            </w:r>
            <w:r>
              <w:rPr>
                <w:rFonts w:hint="eastAsia" w:ascii="宋体" w:hAnsi="宋体"/>
                <w:color w:val="auto"/>
                <w:szCs w:val="21"/>
                <w:highlight w:val="none"/>
                <w:u w:val="single"/>
              </w:rPr>
              <w:t xml:space="preserve">    </w:t>
            </w:r>
          </w:p>
          <w:p>
            <w:pPr>
              <w:rPr>
                <w:color w:val="auto"/>
                <w:szCs w:val="21"/>
                <w:highlight w:val="none"/>
              </w:rPr>
            </w:pPr>
            <w:r>
              <w:rPr>
                <w:rFonts w:hint="eastAsia"/>
                <w:color w:val="auto"/>
                <w:szCs w:val="21"/>
                <w:highlight w:val="none"/>
              </w:rPr>
              <w:t>建设规模：</w:t>
            </w:r>
            <w:r>
              <w:rPr>
                <w:rFonts w:hint="eastAsia" w:ascii="宋体" w:hAnsi="宋体"/>
                <w:color w:val="auto"/>
                <w:szCs w:val="21"/>
                <w:highlight w:val="none"/>
                <w:u w:val="single"/>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olor w:val="auto"/>
                <w:sz w:val="21"/>
                <w:szCs w:val="21"/>
                <w:highlight w:val="none"/>
                <w:u w:val="single"/>
              </w:rPr>
              <w:t>本项目安置区占地面积40012.19㎡，新建总建筑面积164110.18㎡（含地上建筑 116035.20㎡，地下建筑48074.98㎡，地下停车位面积共有地下停车位1055个）；小区内基础配套设施内容及规模为：小区景观绿化工程12003.66㎡，小区硬化铺装 8823.26㎡，小区道路6001.83㎡，停车场1770.00㎡，登高场地2826.83㎡，小区综合管网工程32444.35㎡，小区景观亮化工程32444.35 ㎡，挡土墙400㎡，大门2项，围墙1项；小区外市政配套路网 2.57 公里。项目估算总投资105363.77 万元。</w:t>
            </w:r>
          </w:p>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招标范围及标段划分</w:t>
            </w:r>
          </w:p>
        </w:tc>
        <w:tc>
          <w:tcPr>
            <w:tcW w:w="6356" w:type="dxa"/>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招标范围：</w:t>
            </w:r>
            <w:r>
              <w:rPr>
                <w:rFonts w:hint="eastAsia" w:ascii="宋体" w:hAnsi="宋体" w:eastAsia="宋体" w:cs="宋体"/>
                <w:color w:val="auto"/>
                <w:highlight w:val="none"/>
                <w:u w:val="single"/>
              </w:rPr>
              <w:t xml:space="preserve">  </w:t>
            </w:r>
            <w:r>
              <w:rPr>
                <w:rFonts w:hint="eastAsia" w:ascii="宋体" w:hAnsi="宋体"/>
                <w:color w:val="auto"/>
                <w:szCs w:val="22"/>
                <w:highlight w:val="none"/>
                <w:u w:val="single"/>
              </w:rPr>
              <w:t xml:space="preserve"> 镇雄县2020年棚户区改造项目设计图示</w:t>
            </w:r>
            <w:r>
              <w:rPr>
                <w:rFonts w:hint="eastAsia" w:ascii="宋体" w:hAnsi="宋体"/>
                <w:color w:val="auto"/>
                <w:szCs w:val="22"/>
                <w:highlight w:val="none"/>
                <w:u w:val="single"/>
                <w:lang w:val="en-US" w:eastAsia="zh-CN"/>
              </w:rPr>
              <w:t>A01、A02、A06、B01、B02、B05、B06的内墙涂料专业分包工程</w:t>
            </w:r>
            <w:r>
              <w:rPr>
                <w:rFonts w:hint="eastAsia" w:ascii="宋体" w:hAnsi="宋体"/>
                <w:color w:val="auto"/>
                <w:szCs w:val="22"/>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t>标段划分：</w:t>
            </w:r>
            <w:r>
              <w:rPr>
                <w:rFonts w:hint="eastAsia" w:ascii="宋体" w:hAnsi="宋体" w:eastAsia="宋体" w:cs="宋体"/>
                <w:color w:val="auto"/>
                <w:highlight w:val="none"/>
                <w:u w:val="single"/>
              </w:rPr>
              <w:t xml:space="preserve">   本次招标设1个标段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6356" w:type="dxa"/>
            <w:vAlign w:val="center"/>
          </w:tcPr>
          <w:p>
            <w:pPr>
              <w:spacing w:line="360" w:lineRule="auto"/>
              <w:rPr>
                <w:rFonts w:hint="eastAsia" w:ascii="宋体" w:hAnsi="宋体" w:eastAsia="宋体" w:cs="宋体"/>
                <w:color w:val="auto"/>
                <w:szCs w:val="21"/>
                <w:highlight w:val="none"/>
              </w:rPr>
            </w:pPr>
            <w:r>
              <w:rPr>
                <w:rFonts w:hint="eastAsia" w:ascii="宋体" w:hAnsi="宋体"/>
                <w:color w:val="auto"/>
                <w:szCs w:val="21"/>
                <w:highlight w:val="none"/>
              </w:rPr>
              <w:t>承包人设现场专职质量员，施工质量必须符合《建筑工程施工质量验收统一标准》（GB50300-2013）并达到一次性验收合格。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安全文明施工要求</w:t>
            </w:r>
          </w:p>
        </w:tc>
        <w:tc>
          <w:tcPr>
            <w:tcW w:w="635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u w:val="none"/>
                <w:lang w:val="en-US" w:eastAsia="zh-CN"/>
              </w:rPr>
              <w:t>按规范及招标人的策划要求为准，按照招标文件第二篇管理要求及合同相关内容执行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6356"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以招标人要求为准</w:t>
            </w: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highlight w:val="none"/>
                <w:u w:val="single"/>
              </w:rPr>
            </w:pPr>
            <w:r>
              <w:rPr>
                <w:rFonts w:hint="eastAsia" w:ascii="宋体" w:hAnsi="宋体" w:eastAsia="宋体" w:cs="宋体"/>
                <w:color w:val="auto"/>
                <w:highlight w:val="none"/>
              </w:rPr>
              <w:t>竣工日期：</w:t>
            </w:r>
            <w:r>
              <w:rPr>
                <w:rFonts w:hint="eastAsia" w:ascii="宋体" w:hAnsi="宋体" w:eastAsia="宋体" w:cs="宋体"/>
                <w:color w:val="auto"/>
                <w:highlight w:val="none"/>
                <w:u w:val="single"/>
              </w:rPr>
              <w:t xml:space="preserve">  </w:t>
            </w:r>
            <w:r>
              <w:rPr>
                <w:rFonts w:hint="eastAsia" w:ascii="宋体" w:hAnsi="宋体" w:eastAsia="宋体" w:cs="宋体"/>
                <w:color w:val="auto"/>
                <w:sz w:val="21"/>
                <w:szCs w:val="21"/>
                <w:highlight w:val="none"/>
                <w:u w:val="single"/>
                <w:lang w:val="en-US" w:eastAsia="zh-CN"/>
              </w:rPr>
              <w:t>以招标人要求为准</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总工期：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356"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招标人向业主单位收取的工程款。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6356" w:type="dxa"/>
            <w:vAlign w:val="center"/>
          </w:tcPr>
          <w:p>
            <w:pPr>
              <w:pStyle w:val="12"/>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1、资质条件：</w:t>
            </w:r>
            <w:r>
              <w:rPr>
                <w:rFonts w:hint="eastAsia" w:ascii="宋体" w:hAnsi="宋体" w:eastAsia="宋体" w:cs="宋体"/>
                <w:i/>
                <w:iCs/>
                <w:color w:val="auto"/>
                <w:sz w:val="21"/>
                <w:szCs w:val="21"/>
                <w:highlight w:val="none"/>
                <w:u w:val="single"/>
              </w:rPr>
              <w:t xml:space="preserve"> </w:t>
            </w:r>
            <w:r>
              <w:rPr>
                <w:rFonts w:hint="eastAsia" w:hAnsi="宋体" w:cs="宋体"/>
                <w:i w:val="0"/>
                <w:iCs w:val="0"/>
                <w:color w:val="auto"/>
                <w:sz w:val="21"/>
                <w:szCs w:val="21"/>
                <w:highlight w:val="none"/>
                <w:u w:val="single"/>
                <w:lang w:val="en-US" w:eastAsia="zh-CN"/>
              </w:rPr>
              <w:t>建筑装饰装修工程专业承包贰级及以上</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2"/>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2、类似工程业绩：</w:t>
            </w:r>
            <w:r>
              <w:rPr>
                <w:rFonts w:hint="eastAsia" w:ascii="宋体" w:hAnsi="宋体" w:eastAsia="宋体" w:cs="宋体"/>
                <w:color w:val="auto"/>
                <w:sz w:val="21"/>
                <w:szCs w:val="21"/>
                <w:highlight w:val="none"/>
                <w:u w:val="single"/>
              </w:rPr>
              <w:t xml:space="preserve">  有类似工程1个及以上施工经验  </w:t>
            </w:r>
            <w:r>
              <w:rPr>
                <w:rFonts w:hint="eastAsia" w:ascii="宋体" w:hAnsi="宋体" w:eastAsia="宋体" w:cs="宋体"/>
                <w:color w:val="auto"/>
                <w:sz w:val="21"/>
                <w:szCs w:val="21"/>
                <w:highlight w:val="none"/>
              </w:rPr>
              <w:t>；</w:t>
            </w:r>
          </w:p>
          <w:p>
            <w:pPr>
              <w:pStyle w:val="12"/>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项目管理</w:t>
            </w:r>
            <w:r>
              <w:rPr>
                <w:rFonts w:hint="eastAsia" w:ascii="宋体" w:hAnsi="宋体" w:eastAsia="宋体" w:cs="宋体"/>
                <w:color w:val="auto"/>
                <w:sz w:val="21"/>
                <w:szCs w:val="21"/>
                <w:highlight w:val="none"/>
              </w:rPr>
              <w:t>团队要求：</w:t>
            </w:r>
          </w:p>
          <w:p>
            <w:pPr>
              <w:pStyle w:val="12"/>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1）本项目项目经理执业资格证书要求：</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2"/>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2）本项目技术负责人执业资格证书要求：</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2"/>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3）人员配备最低要求：应满足招标文件第二章投标须知26.需要补充的其他内容“专业分包工程管理人员配备表”。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4、其他要求： </w:t>
            </w:r>
          </w:p>
          <w:p>
            <w:pPr>
              <w:spacing w:line="360" w:lineRule="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rPr>
              <w:t>）信誉要求：企业无不良行为记录，投标人未被列入“信用中国（www.creditchina.gov.cn）”、“信用中国（云南）（http://www.yncredit.gov.cn/）”失信被执行人、政府采购严重违法失信行为记录名单，提供查询结果原始页面的打印件或网页截图证明材料；投标人自行登录“中国裁判文书网（网址：http：//wenshu.court.gov.cn）”，截图检索结果（高级搜索，在全文检索处输入公司全称，点击案由-刑事案件-行贿），证明无行贿犯罪记录，提供网上截图。（查询时间为招标公告发布之日起至投标文件递交截止时间止）；</w:t>
            </w:r>
            <w:r>
              <w:rPr>
                <w:rFonts w:hint="eastAsia" w:ascii="宋体" w:hAnsi="宋体" w:eastAsia="宋体" w:cs="宋体"/>
                <w:color w:val="auto"/>
                <w:szCs w:val="22"/>
                <w:highlight w:val="none"/>
                <w:lang w:val="en-US" w:eastAsia="zh-CN"/>
              </w:rPr>
              <w:t>投标企业应</w:t>
            </w:r>
            <w:r>
              <w:rPr>
                <w:rFonts w:hint="eastAsia" w:ascii="宋体" w:hAnsi="宋体" w:eastAsia="宋体" w:cs="宋体"/>
                <w:color w:val="auto"/>
                <w:szCs w:val="22"/>
                <w:highlight w:val="none"/>
              </w:rPr>
              <w:t>出具无行贿犯罪行为情况承诺。</w:t>
            </w:r>
          </w:p>
          <w:p>
            <w:pPr>
              <w:spacing w:line="360" w:lineRule="auto"/>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2）提供行贿犯罪告知函。行贿犯罪告知函载明内容须包含企业法定代表人、项目经理、技术负责人无行贿犯罪记录。</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）提供虚假投标资料的，一经招标人核实将取消集团/公司供应商数据库入库资格，并不予退还投标保证金，涉及违法犯罪行为的，将移交相关部门。</w:t>
            </w:r>
          </w:p>
          <w:p>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说明：业绩证明材料须是竣工验收证明及能够反映工程规模或金额的合同，如提供的材料与事实不符，后果由投标人自负。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是否接受联合体投标</w:t>
            </w:r>
          </w:p>
        </w:tc>
        <w:tc>
          <w:tcPr>
            <w:tcW w:w="6356" w:type="dxa"/>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tc>
        <w:tc>
          <w:tcPr>
            <w:tcW w:w="6356" w:type="dxa"/>
            <w:vAlign w:val="center"/>
          </w:tcPr>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6356" w:type="dxa"/>
            <w:vAlign w:val="center"/>
          </w:tcPr>
          <w:p>
            <w:pPr>
              <w:spacing w:line="360" w:lineRule="auto"/>
              <w:rPr>
                <w:rFonts w:hint="default" w:ascii="宋体" w:hAnsi="宋体" w:eastAsia="宋体"/>
                <w:color w:val="auto"/>
                <w:szCs w:val="21"/>
                <w:highlight w:val="yellow"/>
                <w:u w:val="single"/>
                <w:lang w:val="en-US" w:eastAsia="zh-CN"/>
              </w:rPr>
            </w:pPr>
            <w:r>
              <w:rPr>
                <w:rFonts w:hint="eastAsia" w:ascii="宋体" w:hAnsi="宋体"/>
                <w:color w:val="auto"/>
                <w:szCs w:val="21"/>
                <w:highlight w:val="yellow"/>
                <w:lang w:val="en-US" w:eastAsia="zh-CN"/>
              </w:rPr>
              <w:t>1、招标金额</w:t>
            </w:r>
            <w:r>
              <w:rPr>
                <w:rFonts w:hint="eastAsia" w:ascii="宋体" w:hAnsi="宋体"/>
                <w:color w:val="auto"/>
                <w:szCs w:val="21"/>
                <w:highlight w:val="yellow"/>
                <w:u w:val="single"/>
                <w:lang w:val="en-US" w:eastAsia="zh-CN"/>
              </w:rPr>
              <w:t>3831247.22 元（含税）</w:t>
            </w:r>
            <w:r>
              <w:rPr>
                <w:rFonts w:hint="eastAsia" w:ascii="宋体" w:hAnsi="宋体"/>
                <w:color w:val="auto"/>
                <w:szCs w:val="21"/>
                <w:highlight w:val="yellow"/>
                <w:u w:val="none"/>
                <w:lang w:val="en-US" w:eastAsia="zh-CN"/>
              </w:rPr>
              <w:t>（详招标清单）</w:t>
            </w:r>
          </w:p>
          <w:p>
            <w:pPr>
              <w:spacing w:line="360" w:lineRule="auto"/>
              <w:rPr>
                <w:rFonts w:ascii="宋体" w:hAnsi="宋体"/>
                <w:color w:val="0000FF"/>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、工程报价方式：</w:t>
            </w:r>
            <w:r>
              <w:rPr>
                <w:rFonts w:hint="eastAsia" w:ascii="宋体" w:hAnsi="宋体" w:eastAsia="宋体" w:cs="宋体"/>
                <w:color w:val="0000FF"/>
                <w:szCs w:val="21"/>
                <w:highlight w:val="none"/>
                <w:u w:val="single"/>
                <w:lang w:val="en-US" w:eastAsia="zh-CN"/>
              </w:rPr>
              <w:t>工程量</w:t>
            </w:r>
            <w:r>
              <w:rPr>
                <w:rFonts w:hint="eastAsia" w:ascii="宋体" w:hAnsi="宋体" w:eastAsia="宋体" w:cs="宋体"/>
                <w:color w:val="0000FF"/>
                <w:szCs w:val="21"/>
                <w:highlight w:val="none"/>
                <w:u w:val="single"/>
              </w:rPr>
              <w:t xml:space="preserve">清单报价 </w:t>
            </w:r>
            <w:r>
              <w:rPr>
                <w:rFonts w:hint="eastAsia" w:ascii="宋体" w:hAnsi="宋体" w:cs="宋体"/>
                <w:color w:val="0000FF"/>
                <w:szCs w:val="21"/>
                <w:highlight w:val="none"/>
                <w:u w:val="single"/>
                <w:lang w:eastAsia="zh-CN"/>
              </w:rPr>
              <w:t>，</w:t>
            </w:r>
            <w:r>
              <w:rPr>
                <w:rFonts w:hint="eastAsia" w:ascii="宋体" w:hAnsi="宋体" w:cs="宋体"/>
                <w:color w:val="0000FF"/>
                <w:szCs w:val="21"/>
                <w:highlight w:val="none"/>
                <w:u w:val="single"/>
                <w:lang w:val="en-US" w:eastAsia="zh-CN"/>
              </w:rPr>
              <w:t>且最终不含税单价不因工程量的增减而变化，工程量与单价无关。</w:t>
            </w:r>
            <w:r>
              <w:rPr>
                <w:rFonts w:hint="eastAsia" w:ascii="宋体" w:hAnsi="宋体" w:eastAsia="宋体" w:cs="宋体"/>
                <w:color w:val="0000FF"/>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、新增单价确定方式：</w:t>
            </w:r>
            <w:r>
              <w:rPr>
                <w:rFonts w:hint="eastAsia" w:ascii="宋体" w:hAnsi="宋体"/>
                <w:color w:val="auto"/>
                <w:szCs w:val="21"/>
                <w:highlight w:val="none"/>
                <w:u w:val="single"/>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双方协商后，根据</w:t>
            </w:r>
            <w:r>
              <w:rPr>
                <w:rFonts w:hint="eastAsia" w:ascii="宋体" w:hAnsi="宋体" w:cs="宋体"/>
                <w:color w:val="000000" w:themeColor="text1"/>
                <w:szCs w:val="21"/>
                <w:highlight w:val="none"/>
                <w:u w:val="single"/>
                <w:lang w:val="en-US" w:eastAsia="zh-CN"/>
                <w14:textFill>
                  <w14:solidFill>
                    <w14:schemeClr w14:val="tx1"/>
                  </w14:solidFill>
                </w14:textFill>
              </w:rPr>
              <w:t>招标人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管理要求执行</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356"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356" w:type="dxa"/>
            <w:vAlign w:val="center"/>
          </w:tcPr>
          <w:p>
            <w:pPr>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本工程投标保证金为人民币</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万元整。</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2、保证金形式：</w:t>
            </w:r>
            <w:r>
              <w:rPr>
                <w:rFonts w:hint="eastAsia" w:ascii="宋体" w:hAnsi="宋体" w:eastAsia="宋体" w:cs="宋体"/>
                <w:color w:val="auto"/>
                <w:szCs w:val="21"/>
                <w:highlight w:val="none"/>
                <w:u w:val="single"/>
              </w:rPr>
              <w:t>转账</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银行保函</w:t>
            </w:r>
            <w:r>
              <w:rPr>
                <w:rFonts w:hint="eastAsia" w:ascii="宋体" w:hAnsi="宋体" w:eastAsia="宋体" w:cs="宋体"/>
                <w:color w:val="auto"/>
                <w:szCs w:val="21"/>
                <w:highlight w:val="none"/>
                <w:u w:val="single"/>
                <w:lang w:val="en-US" w:eastAsia="zh-CN"/>
              </w:rPr>
              <w:t>或保证保险</w:t>
            </w:r>
            <w:r>
              <w:rPr>
                <w:rFonts w:hint="eastAsia" w:ascii="宋体" w:hAnsi="宋体" w:eastAsia="宋体" w:cs="宋体"/>
                <w:color w:val="auto"/>
                <w:szCs w:val="21"/>
                <w:highlight w:val="none"/>
              </w:rPr>
              <w:t>。采用银行保函时，出具保函的银行级别：</w:t>
            </w:r>
            <w:r>
              <w:rPr>
                <w:rFonts w:hint="eastAsia" w:ascii="宋体" w:hAnsi="宋体" w:eastAsia="宋体" w:cs="宋体"/>
                <w:color w:val="auto"/>
                <w:szCs w:val="21"/>
                <w:highlight w:val="none"/>
                <w:u w:val="single"/>
              </w:rPr>
              <w:t>国有或商业股份制银行</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3、银行转账方式：</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时前由投标人基本账户打入招标人账号。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户  名：</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开户行：</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帐  号：</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635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点：</w:t>
            </w:r>
            <w:r>
              <w:rPr>
                <w:rFonts w:hint="eastAsia" w:ascii="宋体" w:hAnsi="宋体" w:eastAsia="宋体" w:cs="宋体"/>
                <w:color w:val="auto"/>
                <w:sz w:val="21"/>
                <w:szCs w:val="21"/>
                <w:highlight w:val="none"/>
                <w:u w:val="single"/>
                <w:lang w:val="en-US" w:eastAsia="zh-CN"/>
              </w:rPr>
              <w:t>镇雄县南部</w:t>
            </w:r>
            <w:r>
              <w:rPr>
                <w:rFonts w:hint="eastAsia" w:ascii="宋体" w:hAnsi="宋体" w:cs="宋体"/>
                <w:color w:val="auto"/>
                <w:sz w:val="21"/>
                <w:szCs w:val="21"/>
                <w:highlight w:val="none"/>
                <w:u w:val="single"/>
                <w:lang w:val="en-US" w:eastAsia="zh-CN"/>
              </w:rPr>
              <w:t>新城</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lang w:val="en-US" w:eastAsia="zh-CN"/>
              </w:rPr>
              <w:t>董泽远</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13577011572</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投标人提出质疑的截止时间</w:t>
            </w:r>
          </w:p>
        </w:tc>
        <w:tc>
          <w:tcPr>
            <w:tcW w:w="635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日09时00分至202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日17时00分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招标人书面澄清的时间</w:t>
            </w:r>
          </w:p>
        </w:tc>
        <w:tc>
          <w:tcPr>
            <w:tcW w:w="635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日09时00分至202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日17时00分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投标文件份数及相关要求</w:t>
            </w:r>
          </w:p>
        </w:tc>
        <w:tc>
          <w:tcPr>
            <w:tcW w:w="6356" w:type="dxa"/>
            <w:vAlign w:val="center"/>
          </w:tcPr>
          <w:p>
            <w:pPr>
              <w:numPr>
                <w:ilvl w:val="0"/>
                <w:numId w:val="5"/>
              </w:numPr>
              <w:spacing w:line="360" w:lineRule="auto"/>
              <w:rPr>
                <w:rFonts w:hint="eastAsia"/>
                <w:color w:val="auto"/>
                <w:highlight w:val="yellow"/>
                <w:u w:val="single"/>
              </w:rPr>
            </w:pPr>
            <w:r>
              <w:rPr>
                <w:rFonts w:hint="eastAsia"/>
                <w:color w:val="auto"/>
                <w:highlight w:val="yellow"/>
              </w:rPr>
              <w:t>份数要求：</w:t>
            </w:r>
            <w:r>
              <w:rPr>
                <w:rFonts w:hint="eastAsia"/>
                <w:color w:val="auto"/>
                <w:highlight w:val="yellow"/>
                <w:u w:val="single"/>
              </w:rPr>
              <w:t xml:space="preserve">  </w:t>
            </w:r>
            <w:r>
              <w:rPr>
                <w:rFonts w:hint="eastAsia"/>
                <w:color w:val="auto"/>
                <w:highlight w:val="yellow"/>
                <w:u w:val="single"/>
                <w:lang w:val="en-US" w:eastAsia="zh-CN"/>
              </w:rPr>
              <w:t>线上：1份PDF电子版扫描件，另还需递交一正一副纸质版至项目部，不一致的以线上电子版为准。</w:t>
            </w:r>
            <w:r>
              <w:rPr>
                <w:rFonts w:hint="eastAsia"/>
                <w:color w:val="auto"/>
                <w:highlight w:val="yellow"/>
                <w:u w:val="single"/>
              </w:rPr>
              <w:t xml:space="preserve">   </w:t>
            </w:r>
          </w:p>
          <w:p>
            <w:pPr>
              <w:numPr>
                <w:ilvl w:val="0"/>
                <w:numId w:val="0"/>
              </w:numPr>
              <w:spacing w:line="360" w:lineRule="auto"/>
              <w:ind w:firstLine="1470" w:firstLineChars="700"/>
              <w:rPr>
                <w:rFonts w:hint="eastAsia"/>
                <w:color w:val="auto"/>
                <w:highlight w:val="none"/>
                <w:u w:val="single"/>
              </w:rPr>
            </w:pPr>
            <w:r>
              <w:rPr>
                <w:rFonts w:hint="eastAsia"/>
                <w:color w:val="auto"/>
                <w:highlight w:val="yellow"/>
                <w:u w:val="single"/>
                <w:lang w:val="en-US" w:eastAsia="zh-CN"/>
              </w:rPr>
              <w:t xml:space="preserve">  线下：一正一副纸质版</w:t>
            </w:r>
            <w:r>
              <w:rPr>
                <w:rFonts w:hint="eastAsia"/>
                <w:color w:val="auto"/>
                <w:highlight w:val="yellow"/>
                <w:u w:val="single"/>
              </w:rPr>
              <w:t xml:space="preserve">       </w:t>
            </w:r>
            <w:r>
              <w:rPr>
                <w:rFonts w:hint="eastAsia"/>
                <w:color w:val="auto"/>
                <w:highlight w:val="yellow"/>
                <w:u w:val="none"/>
              </w:rPr>
              <w:t xml:space="preserve">  </w:t>
            </w:r>
            <w:r>
              <w:rPr>
                <w:rFonts w:hint="eastAsia"/>
                <w:color w:val="auto"/>
                <w:highlight w:val="none"/>
                <w:u w:val="none"/>
              </w:rPr>
              <w:t xml:space="preserve">              </w:t>
            </w:r>
            <w:r>
              <w:rPr>
                <w:rFonts w:hint="eastAsia"/>
                <w:color w:val="auto"/>
                <w:highlight w:val="none"/>
                <w:u w:val="single"/>
              </w:rPr>
              <w:t xml:space="preserve">   </w:t>
            </w:r>
          </w:p>
          <w:p>
            <w:pPr>
              <w:numPr>
                <w:ilvl w:val="0"/>
                <w:numId w:val="5"/>
              </w:numPr>
              <w:spacing w:line="360" w:lineRule="auto"/>
              <w:rPr>
                <w:rFonts w:hint="eastAsia"/>
                <w:color w:val="auto"/>
                <w:highlight w:val="none"/>
              </w:rPr>
            </w:pPr>
            <w:r>
              <w:rPr>
                <w:rFonts w:hint="eastAsia"/>
                <w:color w:val="auto"/>
                <w:highlight w:val="none"/>
              </w:rPr>
              <w:t>签字和盖章要求：</w:t>
            </w:r>
            <w:r>
              <w:rPr>
                <w:rFonts w:hint="eastAsia"/>
                <w:color w:val="auto"/>
                <w:highlight w:val="none"/>
                <w:u w:val="single"/>
              </w:rPr>
              <w:t xml:space="preserve">    </w:t>
            </w:r>
            <w:r>
              <w:rPr>
                <w:rFonts w:hint="eastAsia"/>
                <w:color w:val="auto"/>
                <w:highlight w:val="yellow"/>
                <w:u w:val="single"/>
              </w:rPr>
              <w:t xml:space="preserve"> </w:t>
            </w:r>
            <w:r>
              <w:rPr>
                <w:rFonts w:hint="eastAsia"/>
                <w:color w:val="auto"/>
                <w:highlight w:val="yellow"/>
                <w:u w:val="single"/>
                <w:lang w:val="en-US" w:eastAsia="zh-CN"/>
              </w:rPr>
              <w:t>详</w:t>
            </w:r>
            <w:r>
              <w:rPr>
                <w:rFonts w:hint="eastAsia"/>
                <w:color w:val="auto"/>
                <w:highlight w:val="yellow"/>
                <w:u w:val="single"/>
              </w:rPr>
              <w:t xml:space="preserve">评标办法前附表     </w:t>
            </w:r>
            <w:r>
              <w:rPr>
                <w:rFonts w:hint="eastAsia"/>
                <w:color w:val="auto"/>
                <w:highlight w:val="none"/>
                <w:u w:val="single"/>
              </w:rPr>
              <w:t xml:space="preserve">   </w:t>
            </w:r>
            <w:r>
              <w:rPr>
                <w:rFonts w:hint="eastAsia"/>
                <w:color w:val="auto"/>
                <w:highlight w:val="none"/>
                <w:u w:val="none"/>
              </w:rPr>
              <w:t xml:space="preserve">         </w:t>
            </w:r>
            <w:r>
              <w:rPr>
                <w:rFonts w:hint="eastAsia"/>
                <w:color w:val="auto"/>
                <w:highlight w:val="none"/>
              </w:rPr>
              <w:t xml:space="preserve">                        </w:t>
            </w:r>
          </w:p>
          <w:p>
            <w:pPr>
              <w:numPr>
                <w:ilvl w:val="0"/>
                <w:numId w:val="5"/>
              </w:numPr>
              <w:spacing w:line="360" w:lineRule="auto"/>
              <w:rPr>
                <w:rFonts w:hint="eastAsia"/>
                <w:color w:val="auto"/>
                <w:highlight w:val="none"/>
                <w:u w:val="single"/>
              </w:rPr>
            </w:pPr>
            <w:r>
              <w:rPr>
                <w:rFonts w:hint="eastAsia"/>
                <w:color w:val="auto"/>
                <w:highlight w:val="none"/>
              </w:rPr>
              <w:t>装订及密封要求：</w:t>
            </w:r>
            <w:r>
              <w:rPr>
                <w:rFonts w:hint="eastAsia"/>
                <w:color w:val="auto"/>
                <w:highlight w:val="none"/>
                <w:u w:val="single"/>
              </w:rPr>
              <w:t xml:space="preserve"> </w:t>
            </w:r>
            <w:r>
              <w:rPr>
                <w:rFonts w:hint="eastAsia"/>
                <w:color w:val="auto"/>
                <w:highlight w:val="yellow"/>
                <w:u w:val="single"/>
              </w:rPr>
              <w:t xml:space="preserve">  </w:t>
            </w:r>
            <w:r>
              <w:rPr>
                <w:rFonts w:hint="eastAsia" w:ascii="宋体" w:hAnsi="宋体" w:eastAsia="宋体" w:cs="宋体"/>
                <w:b w:val="0"/>
                <w:i w:val="0"/>
                <w:caps w:val="0"/>
                <w:color w:val="auto"/>
                <w:spacing w:val="0"/>
                <w:w w:val="100"/>
                <w:sz w:val="21"/>
                <w:highlight w:val="yellow"/>
                <w:u w:val="single" w:color="000000"/>
                <w:lang w:val="en-US" w:eastAsia="zh-CN"/>
              </w:rPr>
              <w:t>密封无损</w:t>
            </w:r>
            <w:r>
              <w:rPr>
                <w:rFonts w:hint="eastAsia"/>
                <w:color w:val="auto"/>
                <w:highlight w:val="yellow"/>
                <w:u w:val="single"/>
              </w:rPr>
              <w:t xml:space="preserve">             </w:t>
            </w:r>
            <w:r>
              <w:rPr>
                <w:rFonts w:hint="eastAsia"/>
                <w:color w:val="auto"/>
                <w:highlight w:val="none"/>
                <w:u w:val="single"/>
              </w:rPr>
              <w:t xml:space="preserve">     </w:t>
            </w:r>
          </w:p>
          <w:p>
            <w:pPr>
              <w:rPr>
                <w:color w:val="auto"/>
                <w:highlight w:val="none"/>
                <w:u w:val="single"/>
              </w:rPr>
            </w:pPr>
            <w:r>
              <w:rPr>
                <w:rFonts w:hint="eastAsia"/>
                <w:color w:val="auto"/>
                <w:highlight w:val="none"/>
              </w:rPr>
              <w:t>4、封套标记要求：</w:t>
            </w:r>
            <w:r>
              <w:rPr>
                <w:rFonts w:hint="eastAsia"/>
                <w:color w:val="auto"/>
                <w:highlight w:val="none"/>
                <w:u w:val="single"/>
              </w:rPr>
              <w:t xml:space="preserve"> </w:t>
            </w:r>
            <w:r>
              <w:rPr>
                <w:rFonts w:hint="eastAsia"/>
                <w:color w:val="auto"/>
                <w:highlight w:val="yellow"/>
                <w:u w:val="single"/>
              </w:rPr>
              <w:t xml:space="preserve">  </w:t>
            </w:r>
            <w:r>
              <w:rPr>
                <w:rFonts w:hint="eastAsia" w:ascii="Tahoma" w:hAnsi="Tahoma" w:eastAsia="Tahoma" w:cs="Tahoma"/>
                <w:b w:val="0"/>
                <w:i w:val="0"/>
                <w:iCs w:val="0"/>
                <w:caps w:val="0"/>
                <w:color w:val="auto"/>
                <w:spacing w:val="0"/>
                <w:w w:val="100"/>
                <w:sz w:val="21"/>
                <w:szCs w:val="21"/>
                <w:highlight w:val="yellow"/>
                <w:u w:val="single" w:color="000000"/>
                <w:shd w:val="clear" w:fill="FFFFFF"/>
              </w:rPr>
              <w:t>加盖投标人单位章</w:t>
            </w:r>
            <w:r>
              <w:rPr>
                <w:rFonts w:hint="eastAsia" w:ascii="Tahoma" w:hAnsi="Tahoma" w:eastAsia="宋体" w:cs="Tahoma"/>
                <w:b w:val="0"/>
                <w:i w:val="0"/>
                <w:iCs w:val="0"/>
                <w:caps w:val="0"/>
                <w:color w:val="auto"/>
                <w:spacing w:val="0"/>
                <w:w w:val="100"/>
                <w:sz w:val="21"/>
                <w:szCs w:val="21"/>
                <w:highlight w:val="yellow"/>
                <w:u w:val="single" w:color="000000"/>
                <w:shd w:val="clear" w:fill="FFFFFF"/>
                <w:lang w:eastAsia="zh-CN"/>
              </w:rPr>
              <w:t>，</w:t>
            </w:r>
            <w:r>
              <w:rPr>
                <w:rFonts w:hint="eastAsia" w:ascii="Tahoma" w:hAnsi="Tahoma" w:eastAsia="宋体" w:cs="Tahoma"/>
                <w:b w:val="0"/>
                <w:i w:val="0"/>
                <w:iCs w:val="0"/>
                <w:caps w:val="0"/>
                <w:color w:val="auto"/>
                <w:spacing w:val="0"/>
                <w:w w:val="100"/>
                <w:sz w:val="21"/>
                <w:szCs w:val="21"/>
                <w:highlight w:val="yellow"/>
                <w:u w:val="single" w:color="000000"/>
                <w:shd w:val="clear" w:fill="FFFFFF"/>
                <w:lang w:val="en-US" w:eastAsia="zh-CN"/>
              </w:rPr>
              <w:t>区分正本及副本</w:t>
            </w:r>
            <w:r>
              <w:rPr>
                <w:rFonts w:hint="eastAsia"/>
                <w:color w:val="auto"/>
                <w:highlight w:val="none"/>
                <w:u w:val="single"/>
              </w:rPr>
              <w:t xml:space="preserve">                   </w:t>
            </w:r>
          </w:p>
          <w:p>
            <w:pPr>
              <w:spacing w:line="360" w:lineRule="auto"/>
              <w:rPr>
                <w:rFonts w:hint="eastAsia" w:ascii="宋体" w:hAnsi="宋体" w:eastAsia="宋体" w:cs="宋体"/>
                <w:color w:val="auto"/>
                <w:highlight w:val="none"/>
              </w:rPr>
            </w:pPr>
            <w:r>
              <w:rPr>
                <w:rFonts w:hint="eastAsia"/>
                <w:color w:val="auto"/>
                <w:highlight w:val="none"/>
              </w:rPr>
              <w:t>5、其他要求：</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投标文件递交地点及截止时间</w:t>
            </w:r>
          </w:p>
        </w:tc>
        <w:tc>
          <w:tcPr>
            <w:tcW w:w="6356" w:type="dxa"/>
            <w:vAlign w:val="center"/>
          </w:tcPr>
          <w:p>
            <w:pPr>
              <w:spacing w:line="360" w:lineRule="auto"/>
              <w:rPr>
                <w:rFonts w:hint="eastAsia" w:ascii="宋体" w:hAnsi="宋体" w:eastAsia="宋体" w:cs="宋体"/>
                <w:color w:val="auto"/>
                <w:sz w:val="21"/>
                <w:szCs w:val="21"/>
                <w:highlight w:val="yellow"/>
                <w:u w:val="single"/>
                <w:lang w:val="en-US" w:eastAsia="zh-CN"/>
              </w:rPr>
            </w:pPr>
            <w:r>
              <w:rPr>
                <w:rFonts w:hint="eastAsia" w:ascii="宋体" w:hAnsi="宋体"/>
                <w:color w:val="auto"/>
                <w:szCs w:val="21"/>
                <w:highlight w:val="none"/>
              </w:rPr>
              <w:t>递交地点：</w:t>
            </w:r>
            <w:r>
              <w:rPr>
                <w:rFonts w:hint="eastAsia" w:ascii="宋体" w:hAnsi="宋体"/>
                <w:color w:val="auto"/>
                <w:szCs w:val="21"/>
                <w:highlight w:val="none"/>
                <w:u w:val="single"/>
              </w:rPr>
              <w:t xml:space="preserve">  </w:t>
            </w:r>
            <w:r>
              <w:rPr>
                <w:rFonts w:hint="eastAsia" w:ascii="宋体" w:hAnsi="宋体"/>
                <w:color w:val="auto"/>
                <w:szCs w:val="21"/>
                <w:highlight w:val="yellow"/>
                <w:u w:val="single"/>
                <w:lang w:val="en-US" w:eastAsia="zh-CN"/>
              </w:rPr>
              <w:t>线上：</w:t>
            </w:r>
            <w:r>
              <w:rPr>
                <w:rFonts w:hint="eastAsia" w:ascii="宋体" w:hAnsi="宋体" w:eastAsia="宋体" w:cs="宋体"/>
                <w:color w:val="auto"/>
                <w:sz w:val="21"/>
                <w:szCs w:val="21"/>
                <w:highlight w:val="yellow"/>
                <w:u w:val="single"/>
                <w:lang w:val="en-US" w:eastAsia="zh-CN"/>
              </w:rPr>
              <w:t>云上营家线上</w:t>
            </w:r>
            <w:r>
              <w:rPr>
                <w:rFonts w:hint="eastAsia" w:ascii="宋体" w:hAnsi="宋体" w:eastAsia="宋体" w:cs="宋体"/>
                <w:color w:val="auto"/>
                <w:sz w:val="21"/>
                <w:szCs w:val="21"/>
                <w:highlight w:val="yellow"/>
                <w:u w:val="single"/>
              </w:rPr>
              <w:t>（地址：</w:t>
            </w:r>
            <w:r>
              <w:rPr>
                <w:rFonts w:hint="eastAsia" w:ascii="宋体" w:hAnsi="宋体" w:eastAsia="宋体" w:cs="宋体"/>
                <w:color w:val="auto"/>
                <w:sz w:val="21"/>
                <w:szCs w:val="21"/>
                <w:highlight w:val="yellow"/>
                <w:u w:val="single"/>
                <w:lang w:val="en-US" w:eastAsia="zh-CN"/>
              </w:rPr>
              <w:fldChar w:fldCharType="begin"/>
            </w:r>
            <w:r>
              <w:rPr>
                <w:rFonts w:hint="eastAsia" w:ascii="宋体" w:hAnsi="宋体" w:eastAsia="宋体" w:cs="宋体"/>
                <w:color w:val="auto"/>
                <w:sz w:val="21"/>
                <w:szCs w:val="21"/>
                <w:highlight w:val="yellow"/>
                <w:u w:val="single"/>
                <w:lang w:val="en-US" w:eastAsia="zh-CN"/>
              </w:rPr>
              <w:instrText xml:space="preserve"> HYPERLINK "https://www.inja.com线上获取招标文件。" </w:instrText>
            </w:r>
            <w:r>
              <w:rPr>
                <w:rFonts w:hint="eastAsia" w:ascii="宋体" w:hAnsi="宋体" w:eastAsia="宋体" w:cs="宋体"/>
                <w:color w:val="auto"/>
                <w:sz w:val="21"/>
                <w:szCs w:val="21"/>
                <w:highlight w:val="yellow"/>
                <w:u w:val="single"/>
                <w:lang w:val="en-US" w:eastAsia="zh-CN"/>
              </w:rPr>
              <w:fldChar w:fldCharType="separate"/>
            </w:r>
            <w:r>
              <w:rPr>
                <w:rStyle w:val="28"/>
                <w:rFonts w:hint="eastAsia" w:ascii="宋体" w:hAnsi="宋体" w:eastAsia="宋体" w:cs="宋体"/>
                <w:color w:val="auto"/>
                <w:sz w:val="21"/>
                <w:szCs w:val="21"/>
                <w:highlight w:val="yellow"/>
                <w:lang w:val="en-US" w:eastAsia="zh-CN"/>
              </w:rPr>
              <w:t>https://www.inja.com</w:t>
            </w:r>
            <w:r>
              <w:rPr>
                <w:rStyle w:val="28"/>
                <w:rFonts w:hint="eastAsia" w:ascii="宋体" w:hAnsi="宋体" w:cs="宋体"/>
                <w:color w:val="auto"/>
                <w:sz w:val="21"/>
                <w:szCs w:val="21"/>
                <w:highlight w:val="yellow"/>
                <w:lang w:val="en-US" w:eastAsia="zh-CN"/>
              </w:rPr>
              <w:t>线上获取招标文件。</w:t>
            </w:r>
            <w:r>
              <w:rPr>
                <w:rFonts w:hint="eastAsia" w:ascii="宋体" w:hAnsi="宋体" w:eastAsia="宋体" w:cs="宋体"/>
                <w:color w:val="auto"/>
                <w:sz w:val="21"/>
                <w:szCs w:val="21"/>
                <w:highlight w:val="yellow"/>
                <w:u w:val="single"/>
                <w:lang w:val="en-US" w:eastAsia="zh-CN"/>
              </w:rPr>
              <w:fldChar w:fldCharType="end"/>
            </w:r>
          </w:p>
          <w:p>
            <w:pPr>
              <w:spacing w:line="360" w:lineRule="auto"/>
              <w:rPr>
                <w:rFonts w:hint="eastAsia" w:ascii="宋体" w:hAnsi="宋体"/>
                <w:color w:val="auto"/>
                <w:szCs w:val="21"/>
                <w:highlight w:val="none"/>
              </w:rPr>
            </w:pPr>
            <w:r>
              <w:rPr>
                <w:rFonts w:hint="eastAsia" w:ascii="宋体" w:hAnsi="宋体" w:cs="宋体"/>
                <w:color w:val="auto"/>
                <w:sz w:val="21"/>
                <w:szCs w:val="21"/>
                <w:highlight w:val="yellow"/>
                <w:u w:val="single"/>
                <w:lang w:val="en-US" w:eastAsia="zh-CN"/>
              </w:rPr>
              <w:t>线下：</w:t>
            </w:r>
            <w:r>
              <w:rPr>
                <w:rFonts w:hint="eastAsia" w:ascii="宋体" w:hAnsi="宋体"/>
                <w:color w:val="auto"/>
                <w:szCs w:val="21"/>
                <w:highlight w:val="none"/>
                <w:u w:val="single"/>
              </w:rPr>
              <w:t xml:space="preserve"> </w:t>
            </w:r>
            <w:r>
              <w:rPr>
                <w:rFonts w:hint="eastAsia" w:ascii="宋体" w:hAnsi="宋体" w:cs="宋体"/>
                <w:color w:val="auto"/>
                <w:sz w:val="21"/>
                <w:szCs w:val="21"/>
                <w:highlight w:val="none"/>
                <w:u w:val="single"/>
                <w:lang w:val="en-US" w:eastAsia="zh-CN"/>
              </w:rPr>
              <w:t>镇雄</w:t>
            </w:r>
            <w:r>
              <w:rPr>
                <w:rFonts w:hint="eastAsia" w:ascii="宋体" w:hAnsi="宋体"/>
                <w:color w:val="auto"/>
                <w:szCs w:val="21"/>
                <w:highlight w:val="none"/>
                <w:u w:val="single"/>
                <w:lang w:val="en-US" w:eastAsia="zh-CN"/>
              </w:rPr>
              <w:t>2020棚改项目部</w:t>
            </w:r>
            <w:r>
              <w:rPr>
                <w:rFonts w:hint="eastAsia" w:ascii="宋体" w:hAnsi="宋体"/>
                <w:color w:val="auto"/>
                <w:szCs w:val="21"/>
                <w:highlight w:val="none"/>
                <w:u w:val="singl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截止时间：</w:t>
            </w:r>
            <w:r>
              <w:rPr>
                <w:rFonts w:hint="eastAsia" w:ascii="宋体" w:hAnsi="宋体"/>
                <w:color w:val="auto"/>
                <w:szCs w:val="21"/>
                <w:highlight w:val="none"/>
              </w:rPr>
              <w:tab/>
            </w:r>
            <w:r>
              <w:rPr>
                <w:rFonts w:hint="eastAsia" w:ascii="宋体" w:hAnsi="宋体"/>
                <w:color w:val="auto"/>
                <w:szCs w:val="21"/>
                <w:highlight w:val="none"/>
                <w:u w:val="single"/>
              </w:rPr>
              <w:t>20</w:t>
            </w:r>
            <w:r>
              <w:rPr>
                <w:rFonts w:hint="eastAsia" w:ascii="宋体" w:hAnsi="宋体"/>
                <w:color w:val="auto"/>
                <w:szCs w:val="21"/>
                <w:highlight w:val="none"/>
                <w:u w:val="single"/>
                <w:lang w:val="en-US" w:eastAsia="zh-CN"/>
              </w:rPr>
              <w:t>23</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时 （北京时间）</w:t>
            </w:r>
          </w:p>
          <w:p>
            <w:pPr>
              <w:spacing w:line="360" w:lineRule="auto"/>
              <w:rPr>
                <w:rFonts w:hint="eastAsia" w:ascii="宋体" w:hAnsi="宋体" w:eastAsia="宋体" w:cs="宋体"/>
                <w:color w:val="auto"/>
                <w:szCs w:val="21"/>
                <w:highlight w:val="none"/>
              </w:rPr>
            </w:pPr>
            <w:r>
              <w:rPr>
                <w:rFonts w:hint="eastAsia" w:ascii="宋体" w:hAnsi="宋体"/>
                <w:color w:val="auto"/>
                <w:szCs w:val="21"/>
                <w:highlight w:val="none"/>
              </w:rPr>
              <w:t>备注：逾期送达的投标文件将被拒绝并原封退回投标人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503" w:type="dxa"/>
            <w:vAlign w:val="center"/>
          </w:tcPr>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开标时间</w:t>
            </w:r>
            <w:r>
              <w:rPr>
                <w:rFonts w:hint="eastAsia" w:ascii="宋体" w:hAnsi="宋体" w:cs="宋体"/>
                <w:color w:val="auto"/>
                <w:highlight w:val="none"/>
                <w:lang w:eastAsia="zh-CN"/>
              </w:rPr>
              <w:t>、</w:t>
            </w:r>
            <w:r>
              <w:rPr>
                <w:rFonts w:hint="eastAsia" w:ascii="宋体" w:hAnsi="宋体" w:eastAsia="宋体" w:cs="宋体"/>
                <w:color w:val="auto"/>
                <w:highlight w:val="none"/>
              </w:rPr>
              <w:t>地点</w:t>
            </w:r>
            <w:r>
              <w:rPr>
                <w:rFonts w:hint="eastAsia" w:ascii="宋体" w:hAnsi="宋体" w:cs="宋体"/>
                <w:color w:val="auto"/>
                <w:highlight w:val="none"/>
                <w:lang w:val="en-US" w:eastAsia="zh-CN"/>
              </w:rPr>
              <w:t>及疫情防控要求</w:t>
            </w:r>
          </w:p>
        </w:tc>
        <w:tc>
          <w:tcPr>
            <w:tcW w:w="6356" w:type="dxa"/>
            <w:vAlign w:val="center"/>
          </w:tcPr>
          <w:p>
            <w:pPr>
              <w:spacing w:line="360" w:lineRule="auto"/>
              <w:rPr>
                <w:rFonts w:hint="eastAsia"/>
              </w:rPr>
            </w:pPr>
            <w:r>
              <w:rPr>
                <w:rFonts w:hint="eastAsia"/>
              </w:rPr>
              <w:t>开标时间：同递交投标文件截止时间</w:t>
            </w:r>
          </w:p>
          <w:p>
            <w:pPr>
              <w:spacing w:line="360" w:lineRule="auto"/>
              <w:rPr>
                <w:rFonts w:hint="eastAsia"/>
              </w:rPr>
            </w:pPr>
            <w:r>
              <w:rPr>
                <w:rFonts w:hint="eastAsia"/>
              </w:rPr>
              <w:t>开标地点：同递交投标文件</w:t>
            </w:r>
            <w:bookmarkStart w:id="973" w:name="_GoBack"/>
            <w:bookmarkEnd w:id="973"/>
          </w:p>
          <w:p>
            <w:pPr>
              <w:spacing w:line="360" w:lineRule="auto"/>
              <w:rPr>
                <w:rFonts w:hint="eastAsia" w:ascii="宋体" w:hAnsi="宋体" w:cs="宋体"/>
                <w:color w:val="0000FF"/>
                <w:szCs w:val="21"/>
                <w:highlight w:val="none"/>
                <w:u w:val="none"/>
                <w:lang w:val="en-US" w:eastAsia="zh-CN"/>
              </w:rPr>
            </w:pPr>
            <w:r>
              <w:rPr>
                <w:rFonts w:hint="eastAsia"/>
                <w:color w:val="0000FF"/>
                <w:lang w:val="en-US" w:eastAsia="zh-CN"/>
              </w:rPr>
              <w:t>线下开标</w:t>
            </w:r>
            <w:r>
              <w:rPr>
                <w:rFonts w:hint="eastAsia" w:ascii="宋体" w:hAnsi="宋体" w:cs="宋体"/>
                <w:color w:val="0000FF"/>
                <w:szCs w:val="21"/>
                <w:highlight w:val="none"/>
                <w:u w:val="none"/>
                <w:lang w:val="en-US" w:eastAsia="zh-CN"/>
              </w:rPr>
              <w:t>疫情防控要求：</w:t>
            </w:r>
          </w:p>
          <w:p>
            <w:pPr>
              <w:pStyle w:val="13"/>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yellow"/>
                <w:u w:val="single"/>
                <w:lang w:val="en-US" w:eastAsia="zh-CN"/>
              </w:rPr>
              <w:t>每个投标人安排1名投标代表人进入开标现场，</w:t>
            </w:r>
            <w:r>
              <w:rPr>
                <w:rFonts w:hint="eastAsia" w:ascii="宋体" w:hAnsi="宋体" w:cs="宋体"/>
                <w:color w:val="auto"/>
                <w:szCs w:val="21"/>
                <w:highlight w:val="none"/>
                <w:u w:val="single"/>
                <w:lang w:val="en-US" w:eastAsia="zh-CN"/>
              </w:rPr>
              <w:t>开标结束后投标代表人先行离场，最大限度减少人员聚集；</w:t>
            </w:r>
          </w:p>
          <w:p>
            <w:pPr>
              <w:pStyle w:val="13"/>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2、所有参加开标人员从</w:t>
            </w:r>
            <w:r>
              <w:rPr>
                <w:rFonts w:hint="eastAsia" w:ascii="宋体" w:hAnsi="宋体" w:cs="宋体"/>
                <w:color w:val="0000FF"/>
                <w:szCs w:val="21"/>
                <w:highlight w:val="none"/>
                <w:u w:val="single"/>
                <w:lang w:val="en-US" w:eastAsia="zh-CN"/>
              </w:rPr>
              <w:t>A座进入春溪大厦12楼1226会议室</w:t>
            </w:r>
            <w:r>
              <w:rPr>
                <w:rFonts w:hint="eastAsia" w:ascii="宋体" w:hAnsi="宋体" w:cs="宋体"/>
                <w:color w:val="auto"/>
                <w:szCs w:val="21"/>
                <w:highlight w:val="none"/>
                <w:u w:val="single"/>
                <w:lang w:val="en-US" w:eastAsia="zh-CN"/>
              </w:rPr>
              <w:t>，并全程佩戴口罩，服从</w:t>
            </w:r>
            <w:r>
              <w:rPr>
                <w:rFonts w:hint="eastAsia" w:ascii="宋体" w:hAnsi="宋体" w:cs="宋体"/>
                <w:color w:val="0000FF"/>
                <w:szCs w:val="21"/>
                <w:highlight w:val="none"/>
                <w:u w:val="single"/>
                <w:lang w:val="en-US" w:eastAsia="zh-CN"/>
              </w:rPr>
              <w:t>春溪大厦物业</w:t>
            </w:r>
            <w:r>
              <w:rPr>
                <w:rFonts w:hint="eastAsia" w:ascii="宋体" w:hAnsi="宋体" w:cs="宋体"/>
                <w:color w:val="auto"/>
                <w:szCs w:val="21"/>
                <w:highlight w:val="none"/>
                <w:u w:val="single"/>
                <w:lang w:val="en-US" w:eastAsia="zh-CN"/>
              </w:rPr>
              <w:t>疫情防控管理，进入开标现场出示健康码、测量体温，不符合者(体温超过37.3℃、健康码不是绿码的人员)一律不准入场；</w:t>
            </w:r>
          </w:p>
          <w:p>
            <w:pPr>
              <w:pStyle w:val="13"/>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3、进入开标现场人员应在相应的区域开展投标工作，不得进入无关区域，并保持人员间隔距离，分散入座；</w:t>
            </w:r>
          </w:p>
          <w:p>
            <w:pPr>
              <w:pStyle w:val="13"/>
              <w:rPr>
                <w:rFonts w:hint="default" w:eastAsia="宋体"/>
                <w:lang w:val="en-US" w:eastAsia="zh-CN"/>
              </w:rPr>
            </w:pPr>
            <w:r>
              <w:rPr>
                <w:rFonts w:hint="eastAsia" w:ascii="宋体" w:hAnsi="宋体" w:cs="宋体"/>
                <w:color w:val="auto"/>
                <w:szCs w:val="21"/>
                <w:highlight w:val="none"/>
                <w:u w:val="single"/>
                <w:lang w:val="en-US" w:eastAsia="zh-CN"/>
              </w:rPr>
              <w:t>4、答疑时，需书面进行问题澄清、答复的，招标人与投标人以电子邮件方式进行，原件资料采取邮寄方式。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503" w:type="dxa"/>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6356" w:type="dxa"/>
            <w:vAlign w:val="center"/>
          </w:tcPr>
          <w:p>
            <w:pPr>
              <w:spacing w:line="360" w:lineRule="auto"/>
              <w:rPr>
                <w:rFonts w:hint="eastAsia"/>
                <w:color w:val="auto"/>
                <w:highlight w:val="yellow"/>
                <w:u w:val="single"/>
                <w:lang w:val="en-US" w:eastAsia="zh-CN"/>
              </w:rPr>
            </w:pPr>
            <w:r>
              <w:rPr>
                <w:rFonts w:hint="eastAsia" w:ascii="宋体" w:hAnsi="宋体"/>
                <w:color w:val="auto"/>
                <w:highlight w:val="none"/>
              </w:rPr>
              <w:t>密封情况宣布：</w:t>
            </w:r>
            <w:r>
              <w:rPr>
                <w:rFonts w:hint="eastAsia" w:ascii="宋体" w:hAnsi="宋体"/>
                <w:color w:val="auto"/>
                <w:highlight w:val="yellow"/>
                <w:u w:val="single"/>
                <w:lang w:val="en-US" w:eastAsia="zh-CN"/>
              </w:rPr>
              <w:t>线上：</w:t>
            </w:r>
            <w:r>
              <w:rPr>
                <w:rFonts w:hint="eastAsia"/>
                <w:color w:val="auto"/>
                <w:highlight w:val="yellow"/>
                <w:u w:val="single"/>
                <w:lang w:val="en-US" w:eastAsia="zh-CN"/>
              </w:rPr>
              <w:t>云上营家线上开标；</w:t>
            </w:r>
          </w:p>
          <w:p>
            <w:pPr>
              <w:spacing w:line="360" w:lineRule="auto"/>
              <w:ind w:firstLine="1470" w:firstLineChars="700"/>
              <w:rPr>
                <w:color w:val="auto"/>
                <w:highlight w:val="yellow"/>
                <w:u w:val="single"/>
              </w:rPr>
            </w:pPr>
            <w:r>
              <w:rPr>
                <w:rFonts w:hint="default"/>
                <w:color w:val="auto"/>
                <w:highlight w:val="yellow"/>
                <w:u w:val="single"/>
                <w:lang w:val="en-US" w:eastAsia="zh-CN"/>
              </w:rPr>
              <w:t>线下：密封完整有效</w:t>
            </w:r>
          </w:p>
          <w:p>
            <w:pPr>
              <w:spacing w:line="360" w:lineRule="auto"/>
              <w:rPr>
                <w:rFonts w:hint="eastAsia"/>
                <w:color w:val="auto"/>
                <w:highlight w:val="yellow"/>
                <w:u w:val="single"/>
                <w:lang w:val="en-US" w:eastAsia="zh-CN"/>
              </w:rPr>
            </w:pPr>
            <w:r>
              <w:rPr>
                <w:rFonts w:hint="eastAsia"/>
                <w:color w:val="auto"/>
                <w:highlight w:val="yellow"/>
              </w:rPr>
              <w:t>开标顺序：</w:t>
            </w:r>
            <w:r>
              <w:rPr>
                <w:rFonts w:hint="eastAsia"/>
                <w:color w:val="auto"/>
                <w:highlight w:val="yellow"/>
                <w:u w:val="single"/>
                <w:lang w:val="en-US" w:eastAsia="zh-CN"/>
              </w:rPr>
              <w:t>线上：云上营家线上开标；</w:t>
            </w:r>
          </w:p>
          <w:p>
            <w:pPr>
              <w:spacing w:line="360" w:lineRule="auto"/>
              <w:ind w:firstLine="1050" w:firstLineChars="500"/>
              <w:rPr>
                <w:rFonts w:hint="eastAsia" w:ascii="宋体" w:hAnsi="宋体" w:eastAsia="宋体" w:cs="宋体"/>
                <w:color w:val="auto"/>
                <w:highlight w:val="none"/>
              </w:rPr>
            </w:pPr>
            <w:r>
              <w:rPr>
                <w:rFonts w:hint="default"/>
                <w:color w:val="auto"/>
                <w:highlight w:val="yellow"/>
                <w:u w:val="single"/>
                <w:lang w:val="en-US" w:eastAsia="zh-CN"/>
              </w:rPr>
              <w:t>线下：</w:t>
            </w:r>
            <w:r>
              <w:rPr>
                <w:rFonts w:hint="eastAsia"/>
                <w:color w:val="auto"/>
                <w:highlight w:val="yellow"/>
                <w:u w:val="single"/>
                <w:lang w:val="en-US" w:eastAsia="zh-CN"/>
              </w:rPr>
              <w:t>按投标文件递交时间先后顺序</w:t>
            </w:r>
            <w:r>
              <w:rPr>
                <w:rFonts w:hint="eastAsia"/>
                <w:color w:val="auto"/>
                <w:highlight w:val="yellow"/>
                <w:u w:val="single"/>
              </w:rPr>
              <w:t>进行开标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041"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2503"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356" w:type="dxa"/>
            <w:vAlign w:val="center"/>
          </w:tcPr>
          <w:p>
            <w:pPr>
              <w:spacing w:line="276" w:lineRule="auto"/>
            </w:pPr>
            <w:r>
              <w:rPr>
                <w:rFonts w:hint="eastAsia"/>
              </w:rPr>
              <w:t>评标委员会人数：</w:t>
            </w:r>
            <w:r>
              <w:rPr>
                <w:rFonts w:hint="eastAsia"/>
                <w:lang w:val="en-US" w:eastAsia="zh-CN"/>
              </w:rPr>
              <w:t xml:space="preserve"> </w:t>
            </w:r>
            <w:r>
              <w:rPr>
                <w:rFonts w:hint="eastAsia"/>
                <w:u w:val="single"/>
                <w:lang w:val="en-US" w:eastAsia="zh-CN"/>
              </w:rPr>
              <w:t xml:space="preserve">      5人               </w:t>
            </w:r>
            <w:r>
              <w:rPr>
                <w:rFonts w:hint="eastAsia"/>
              </w:rPr>
              <w:t xml:space="preserve">                   </w:t>
            </w:r>
          </w:p>
          <w:p>
            <w:pPr>
              <w:spacing w:line="276" w:lineRule="auto"/>
              <w:rPr>
                <w:rFonts w:hint="eastAsia"/>
              </w:rPr>
            </w:pPr>
            <w:r>
              <w:rPr>
                <w:rFonts w:hint="eastAsia"/>
              </w:rPr>
              <w:t>评标专家确定方式：</w:t>
            </w:r>
            <w:r>
              <w:rPr>
                <w:rFonts w:hint="eastAsia"/>
                <w:u w:val="single"/>
                <w:lang w:val="en-US" w:eastAsia="zh-CN"/>
              </w:rPr>
              <w:t xml:space="preserve">   招标人专家库中随机抽取  </w:t>
            </w:r>
            <w:r>
              <w:rPr>
                <w:rFonts w:hint="eastAsia"/>
              </w:rPr>
              <w:t xml:space="preserve"> </w:t>
            </w:r>
            <w:r>
              <w:rPr>
                <w:rFonts w:hint="eastAsia"/>
                <w:lang w:val="en-US" w:eastAsia="zh-CN"/>
              </w:rPr>
              <w:t xml:space="preserve"> </w:t>
            </w:r>
            <w:r>
              <w:rPr>
                <w:rFonts w:hint="eastAsia"/>
              </w:rPr>
              <w:t xml:space="preserve">                </w:t>
            </w:r>
          </w:p>
          <w:p>
            <w:pPr>
              <w:pStyle w:val="13"/>
              <w:rPr>
                <w:rFonts w:hint="eastAsia" w:ascii="宋体" w:hAnsi="宋体"/>
                <w:color w:val="FF0000"/>
                <w:szCs w:val="21"/>
                <w:highlight w:val="none"/>
                <w:u w:val="single"/>
                <w:lang w:val="en-US" w:eastAsia="zh-CN"/>
              </w:rPr>
            </w:pPr>
            <w:r>
              <w:rPr>
                <w:rFonts w:hint="eastAsia" w:ascii="宋体" w:hAnsi="宋体"/>
                <w:color w:val="FF0000"/>
                <w:szCs w:val="21"/>
                <w:highlight w:val="none"/>
                <w:u w:val="none"/>
                <w:lang w:val="en-US" w:eastAsia="zh-CN"/>
              </w:rPr>
              <w:t>评标办法：</w:t>
            </w:r>
            <w:r>
              <w:rPr>
                <w:rFonts w:hint="eastAsia" w:ascii="宋体" w:hAnsi="宋体"/>
                <w:color w:val="FF0000"/>
                <w:szCs w:val="21"/>
                <w:highlight w:val="none"/>
                <w:u w:val="single"/>
                <w:lang w:val="en-US" w:eastAsia="zh-CN"/>
              </w:rPr>
              <w:t xml:space="preserve">     经评审的合理低价法              </w:t>
            </w:r>
          </w:p>
          <w:p>
            <w:pPr>
              <w:pStyle w:val="13"/>
              <w:rPr>
                <w:rFonts w:hint="eastAsia" w:ascii="宋体" w:hAnsi="宋体"/>
                <w:color w:val="FF0000"/>
                <w:szCs w:val="21"/>
                <w:highlight w:val="none"/>
                <w:u w:val="single"/>
                <w:lang w:val="en-US" w:eastAsia="zh-CN"/>
              </w:rPr>
            </w:pPr>
            <w:r>
              <w:rPr>
                <w:rFonts w:hint="eastAsia" w:ascii="宋体" w:hAnsi="宋体"/>
                <w:color w:val="FF0000"/>
                <w:szCs w:val="21"/>
                <w:highlight w:val="none"/>
                <w:u w:val="none"/>
                <w:lang w:val="en-US" w:eastAsia="zh-CN"/>
              </w:rPr>
              <w:t>监督人：</w:t>
            </w:r>
            <w:r>
              <w:rPr>
                <w:rFonts w:hint="eastAsia" w:ascii="宋体" w:hAnsi="宋体"/>
                <w:color w:val="FF0000"/>
                <w:szCs w:val="21"/>
                <w:highlight w:val="none"/>
                <w:u w:val="single"/>
                <w:lang w:val="en-US" w:eastAsia="zh-CN"/>
              </w:rPr>
              <w:t xml:space="preserve">   何建波     </w:t>
            </w:r>
            <w:r>
              <w:rPr>
                <w:rFonts w:hint="eastAsia" w:ascii="宋体" w:hAnsi="宋体"/>
                <w:color w:val="FF0000"/>
                <w:szCs w:val="21"/>
                <w:highlight w:val="none"/>
                <w:u w:val="none"/>
                <w:lang w:val="en-US" w:eastAsia="zh-CN"/>
              </w:rPr>
              <w:t>电话：</w:t>
            </w:r>
            <w:r>
              <w:rPr>
                <w:rFonts w:hint="eastAsia" w:ascii="宋体" w:hAnsi="宋体"/>
                <w:color w:val="FF0000"/>
                <w:szCs w:val="21"/>
                <w:highlight w:val="none"/>
                <w:u w:val="single"/>
                <w:lang w:val="en-US" w:eastAsia="zh-CN"/>
              </w:rPr>
              <w:t xml:space="preserve">  15887013131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41"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503"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356" w:type="dxa"/>
            <w:vAlign w:val="center"/>
          </w:tcPr>
          <w:p>
            <w:pPr>
              <w:spacing w:line="276"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35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履约担保的形式：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履约担保的金额：合同总价的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近年财务状况的要求</w:t>
            </w:r>
          </w:p>
        </w:tc>
        <w:tc>
          <w:tcPr>
            <w:tcW w:w="6356"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1、财务状况要求：</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良好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2、提交资料：近</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2020</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2022</w:t>
            </w:r>
            <w:r>
              <w:rPr>
                <w:rFonts w:hint="eastAsia" w:ascii="宋体" w:hAnsi="宋体" w:eastAsia="宋体" w:cs="宋体"/>
                <w:color w:val="auto"/>
                <w:szCs w:val="21"/>
                <w:highlight w:val="none"/>
              </w:rPr>
              <w:t>年）经第三方审计的财务审计报告和财务报表（含资产负债表、利润表、现金流量表）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若没有经第三方审计的财务审计报告和财务报表的，请提供财务状况的证明材料</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近年完成的类似项目的年份要求</w:t>
            </w:r>
          </w:p>
        </w:tc>
        <w:tc>
          <w:tcPr>
            <w:tcW w:w="6356"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近</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月至投标文件递交截止时间止，竣工验收证明时间须在此时间段内，合同签订时间无要求），业绩证明材料中不能体现时间或者与要求不符的，视为无效业绩。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近年发生的诉讼及仲裁情况的要求</w:t>
            </w:r>
          </w:p>
        </w:tc>
        <w:tc>
          <w:tcPr>
            <w:tcW w:w="6356" w:type="dxa"/>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1、发生的诉讼及仲裁情况要求；</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无诉讼</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2、发生期间：近</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2020</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 xml:space="preserve">日至投标文件递交截止时间止）发生的诉讼及仲裁情况。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503" w:type="dxa"/>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保密协定 </w:t>
            </w:r>
          </w:p>
        </w:tc>
        <w:tc>
          <w:tcPr>
            <w:tcW w:w="6356"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投标人不得将本招标文件的任何内容，泄露给任何第三方，否则</w:t>
            </w:r>
            <w:r>
              <w:rPr>
                <w:rFonts w:hint="eastAsia" w:ascii="宋体" w:hAnsi="宋体" w:eastAsia="宋体" w:cs="宋体"/>
                <w:color w:val="auto"/>
                <w:szCs w:val="21"/>
                <w:highlight w:val="none"/>
                <w:lang w:val="en-US" w:eastAsia="zh-CN"/>
              </w:rPr>
              <w:t>将</w:t>
            </w:r>
            <w:r>
              <w:rPr>
                <w:rFonts w:hint="eastAsia" w:ascii="宋体" w:hAnsi="宋体" w:eastAsia="宋体" w:cs="宋体"/>
                <w:color w:val="auto"/>
                <w:szCs w:val="21"/>
                <w:highlight w:val="none"/>
              </w:rPr>
              <w:t>承担相应法律责任。</w:t>
            </w:r>
          </w:p>
        </w:tc>
      </w:tr>
    </w:tbl>
    <w:p>
      <w:pPr>
        <w:rPr>
          <w:rFonts w:hint="eastAsia" w:ascii="宋体" w:hAnsi="宋体" w:eastAsia="宋体" w:cs="宋体"/>
          <w:vanish/>
          <w:color w:val="auto"/>
          <w:sz w:val="21"/>
          <w:highlight w:val="none"/>
        </w:rPr>
      </w:pPr>
      <w:r>
        <w:rPr>
          <w:rFonts w:hint="eastAsia" w:ascii="宋体" w:hAnsi="宋体" w:eastAsia="宋体" w:cs="宋体"/>
          <w:color w:val="auto"/>
          <w:highlight w:val="none"/>
        </w:rPr>
        <w:t>注：投标人请将“投标保证金”汇款单复印后加盖公章放入投标文件中。</w:t>
      </w:r>
    </w:p>
    <w:p>
      <w:pPr>
        <w:outlineLvl w:val="9"/>
        <w:rPr>
          <w:rFonts w:hint="eastAsia" w:ascii="宋体" w:hAnsi="宋体" w:eastAsia="宋体" w:cs="宋体"/>
          <w:color w:val="auto"/>
          <w:highlight w:val="none"/>
        </w:rPr>
      </w:pPr>
    </w:p>
    <w:p>
      <w:pPr>
        <w:jc w:val="center"/>
        <w:outlineLvl w:val="2"/>
        <w:rPr>
          <w:rFonts w:hint="eastAsia" w:ascii="宋体" w:hAnsi="宋体" w:eastAsia="宋体" w:cs="宋体"/>
          <w:b/>
          <w:bCs/>
          <w:color w:val="auto"/>
          <w:sz w:val="28"/>
          <w:szCs w:val="28"/>
          <w:highlight w:val="none"/>
        </w:rPr>
      </w:pPr>
      <w:bookmarkStart w:id="19" w:name="_Toc2241"/>
      <w:r>
        <w:rPr>
          <w:rFonts w:hint="eastAsia" w:ascii="宋体" w:hAnsi="宋体" w:eastAsia="宋体" w:cs="宋体"/>
          <w:b/>
          <w:bCs/>
          <w:color w:val="auto"/>
          <w:sz w:val="28"/>
          <w:szCs w:val="28"/>
          <w:highlight w:val="none"/>
        </w:rPr>
        <w:t>二、投标须知</w:t>
      </w:r>
      <w:bookmarkEnd w:id="19"/>
    </w:p>
    <w:p>
      <w:pPr>
        <w:pStyle w:val="31"/>
        <w:spacing w:before="0" w:line="360" w:lineRule="auto"/>
        <w:ind w:firstLine="482" w:firstLineChars="200"/>
        <w:jc w:val="left"/>
        <w:outlineLvl w:val="3"/>
        <w:rPr>
          <w:rFonts w:hint="eastAsia" w:ascii="宋体" w:hAnsi="宋体" w:eastAsia="宋体" w:cs="宋体"/>
          <w:b/>
          <w:color w:val="auto"/>
          <w:szCs w:val="28"/>
          <w:highlight w:val="none"/>
        </w:rPr>
      </w:pPr>
      <w:bookmarkStart w:id="20" w:name="_Toc25869"/>
      <w:bookmarkStart w:id="21" w:name="_Toc7733"/>
      <w:bookmarkStart w:id="22" w:name="_Toc4863"/>
      <w:r>
        <w:rPr>
          <w:rFonts w:hint="eastAsia" w:ascii="宋体" w:hAnsi="宋体" w:eastAsia="宋体" w:cs="宋体"/>
          <w:b/>
          <w:color w:val="auto"/>
          <w:sz w:val="24"/>
          <w:szCs w:val="24"/>
          <w:highlight w:val="none"/>
        </w:rPr>
        <w:t>1.资格要求</w:t>
      </w:r>
      <w:bookmarkEnd w:id="20"/>
      <w:bookmarkEnd w:id="21"/>
      <w:bookmarkEnd w:id="2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1.1投标人必须具有</w:t>
      </w:r>
      <w:r>
        <w:rPr>
          <w:rFonts w:hint="eastAsia" w:ascii="宋体" w:hAnsi="宋体" w:cs="宋体"/>
          <w:color w:val="auto"/>
          <w:szCs w:val="21"/>
          <w:highlight w:val="none"/>
          <w:u w:val="single"/>
          <w:lang w:val="en-US" w:eastAsia="zh-CN"/>
        </w:rPr>
        <w:t xml:space="preserve"> </w:t>
      </w:r>
      <w:r>
        <w:rPr>
          <w:rFonts w:hint="eastAsia" w:hAnsi="宋体" w:cs="宋体"/>
          <w:color w:val="auto"/>
          <w:sz w:val="21"/>
          <w:szCs w:val="21"/>
          <w:highlight w:val="none"/>
          <w:u w:val="single"/>
          <w:lang w:val="en-US" w:eastAsia="zh-CN"/>
        </w:rPr>
        <w:t>建筑装饰装修工程专业承包贰级及以上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资质且为</w:t>
      </w:r>
      <w:r>
        <w:rPr>
          <w:rFonts w:hint="eastAsia" w:ascii="宋体" w:hAnsi="宋体" w:eastAsia="宋体" w:cs="宋体"/>
          <w:color w:val="auto"/>
          <w:szCs w:val="22"/>
          <w:highlight w:val="none"/>
        </w:rPr>
        <w:t>集团/公司供应商数据库成员</w:t>
      </w:r>
      <w:r>
        <w:rPr>
          <w:rFonts w:hint="eastAsia" w:ascii="宋体" w:hAnsi="宋体" w:eastAsia="宋体" w:cs="宋体"/>
          <w:color w:val="auto"/>
          <w:szCs w:val="21"/>
          <w:highlight w:val="none"/>
        </w:rPr>
        <w:t>，并获得招标人批准的单位；</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1.2投标人在规定年限内完成类似项目业绩：</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1个</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1.3对投标人项目部团队主要成员的任职要求：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1.3.1项目经理具有</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年以上项目经理岗位工作经验，</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职业资格，有类似项目的管理经验，需长驻现场；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1.3.2项目技术负责人具有</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年以上该岗位工作经验，</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职业资格，需长驻现场；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1.3.3项目管理团队岗位配置齐全，满足现场管理要求，具体人员要求见投标人须知前附表；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1.3.4施工现场</w:t>
      </w:r>
      <w:r>
        <w:rPr>
          <w:rFonts w:hint="eastAsia" w:ascii="宋体" w:hAnsi="宋体" w:eastAsia="宋体" w:cs="宋体"/>
          <w:color w:val="auto"/>
          <w:szCs w:val="21"/>
          <w:highlight w:val="none"/>
          <w:u w:val="single"/>
        </w:rPr>
        <w:t>项目经理、技术负责人等</w:t>
      </w:r>
      <w:r>
        <w:rPr>
          <w:rFonts w:hint="eastAsia" w:ascii="宋体" w:hAnsi="宋体" w:eastAsia="宋体" w:cs="宋体"/>
          <w:color w:val="auto"/>
          <w:szCs w:val="21"/>
          <w:highlight w:val="none"/>
        </w:rPr>
        <w:t>管理人员执行现场考勤制度，其到岗率具体要求为：项目经理</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%（每月有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不少于24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天到岗，包括节假日）到岗率，项目技术负责人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%（每月有</w:t>
      </w:r>
      <w:r>
        <w:rPr>
          <w:rFonts w:hint="eastAsia" w:ascii="宋体" w:hAnsi="宋体" w:eastAsia="宋体" w:cs="宋体"/>
          <w:color w:val="auto"/>
          <w:szCs w:val="21"/>
          <w:highlight w:val="none"/>
          <w:u w:val="single"/>
          <w:lang w:val="en-US" w:eastAsia="zh-CN"/>
        </w:rPr>
        <w:t>不少于24</w:t>
      </w:r>
      <w:r>
        <w:rPr>
          <w:rFonts w:hint="eastAsia" w:ascii="宋体" w:hAnsi="宋体" w:eastAsia="宋体" w:cs="宋体"/>
          <w:color w:val="auto"/>
          <w:szCs w:val="21"/>
          <w:highlight w:val="none"/>
        </w:rPr>
        <w:t>天到岗，包括节假日）到岗率，其他人员</w:t>
      </w:r>
      <w:r>
        <w:rPr>
          <w:rFonts w:hint="eastAsia" w:ascii="宋体" w:hAnsi="宋体" w:cs="宋体"/>
          <w:color w:val="auto"/>
          <w:szCs w:val="21"/>
          <w:highlight w:val="none"/>
          <w:u w:val="single"/>
          <w:lang w:val="en-US" w:eastAsia="zh-CN"/>
        </w:rPr>
        <w:t>90</w:t>
      </w:r>
      <w:r>
        <w:rPr>
          <w:rFonts w:hint="eastAsia" w:ascii="宋体" w:hAnsi="宋体" w:eastAsia="宋体" w:cs="宋体"/>
          <w:color w:val="auto"/>
          <w:szCs w:val="21"/>
          <w:highlight w:val="none"/>
        </w:rPr>
        <w:t>％（每月有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不少于24</w:t>
      </w:r>
      <w:r>
        <w:rPr>
          <w:rFonts w:hint="eastAsia" w:ascii="宋体" w:hAnsi="宋体" w:eastAsia="宋体" w:cs="宋体"/>
          <w:color w:val="auto"/>
          <w:szCs w:val="21"/>
          <w:highlight w:val="none"/>
        </w:rPr>
        <w:t>天到岗，包括节假日）到岗率，如发现有未达到此项要求者，每人每日处以违约金</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元，在应付工程款中扣除。未经招标人书面同意，不得更换项目经理及技术负责人，否则招标人有权单方终止合同，停付工程款。</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1.4财务状况要求：</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良好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1.5信</w:t>
      </w:r>
      <w:r>
        <w:rPr>
          <w:rFonts w:hint="eastAsia" w:ascii="宋体" w:hAnsi="宋体" w:eastAsia="宋体" w:cs="宋体"/>
          <w:color w:val="auto"/>
          <w:highlight w:val="none"/>
        </w:rPr>
        <w:t>誉要求：</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良好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1.6其他补充条款：</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23" w:name="_Toc21918"/>
      <w:bookmarkStart w:id="24" w:name="_Toc4628"/>
      <w:bookmarkStart w:id="25" w:name="_Toc17428"/>
      <w:r>
        <w:rPr>
          <w:rFonts w:hint="eastAsia" w:ascii="宋体" w:hAnsi="宋体" w:eastAsia="宋体" w:cs="宋体"/>
          <w:b/>
          <w:color w:val="auto"/>
          <w:sz w:val="24"/>
          <w:szCs w:val="24"/>
          <w:highlight w:val="none"/>
        </w:rPr>
        <w:t>2.招标范围及标段划分</w:t>
      </w:r>
      <w:bookmarkEnd w:id="23"/>
      <w:bookmarkEnd w:id="24"/>
      <w:bookmarkEnd w:id="2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26" w:name="_Toc26551"/>
      <w:bookmarkStart w:id="27" w:name="_Toc10066"/>
      <w:bookmarkStart w:id="28" w:name="_Toc942"/>
      <w:r>
        <w:rPr>
          <w:rFonts w:hint="eastAsia" w:ascii="宋体" w:hAnsi="宋体" w:eastAsia="宋体" w:cs="宋体"/>
          <w:b/>
          <w:color w:val="auto"/>
          <w:sz w:val="24"/>
          <w:szCs w:val="24"/>
          <w:highlight w:val="none"/>
        </w:rPr>
        <w:t>3.质量要求</w:t>
      </w:r>
      <w:bookmarkEnd w:id="26"/>
      <w:bookmarkEnd w:id="27"/>
      <w:bookmarkEnd w:id="2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3.1质量要求：见“投标须知前附表”及本招标文件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highlight w:val="none"/>
        </w:rPr>
        <w:t>3.2</w:t>
      </w:r>
      <w:r>
        <w:rPr>
          <w:rFonts w:hint="eastAsia" w:ascii="宋体" w:hAnsi="宋体" w:eastAsia="宋体" w:cs="宋体"/>
          <w:color w:val="auto"/>
          <w:szCs w:val="21"/>
          <w:highlight w:val="none"/>
        </w:rPr>
        <w:t>质量保修期及保修金：见本招标文件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29" w:name="_Toc10558"/>
      <w:bookmarkStart w:id="30" w:name="_Toc22081"/>
      <w:bookmarkStart w:id="31" w:name="_Toc5230"/>
      <w:r>
        <w:rPr>
          <w:rFonts w:hint="eastAsia" w:ascii="宋体" w:hAnsi="宋体" w:eastAsia="宋体" w:cs="宋体"/>
          <w:b/>
          <w:color w:val="auto"/>
          <w:sz w:val="24"/>
          <w:szCs w:val="24"/>
          <w:highlight w:val="none"/>
        </w:rPr>
        <w:t>4.安全文明施工要求</w:t>
      </w:r>
      <w:bookmarkEnd w:id="29"/>
      <w:bookmarkEnd w:id="30"/>
      <w:bookmarkEnd w:id="3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详见“投标须知前附表”及本招标文件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32" w:name="_Toc291"/>
      <w:bookmarkStart w:id="33" w:name="_Toc23240"/>
      <w:bookmarkStart w:id="34" w:name="_Toc19599"/>
      <w:r>
        <w:rPr>
          <w:rFonts w:hint="eastAsia" w:ascii="宋体" w:hAnsi="宋体" w:eastAsia="宋体" w:cs="宋体"/>
          <w:b/>
          <w:color w:val="auto"/>
          <w:sz w:val="24"/>
          <w:szCs w:val="24"/>
          <w:highlight w:val="none"/>
        </w:rPr>
        <w:t>5.工期要求</w:t>
      </w:r>
      <w:bookmarkEnd w:id="32"/>
      <w:bookmarkEnd w:id="33"/>
      <w:bookmarkEnd w:id="3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详见“投标须知前附表”及本招标文件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pStyle w:val="31"/>
        <w:numPr>
          <w:ilvl w:val="0"/>
          <w:numId w:val="6"/>
        </w:numPr>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35" w:name="_Toc27519"/>
      <w:bookmarkStart w:id="36" w:name="_Toc20178"/>
      <w:bookmarkStart w:id="37" w:name="_Toc30975"/>
      <w:r>
        <w:rPr>
          <w:rFonts w:hint="eastAsia" w:ascii="宋体" w:hAnsi="宋体" w:eastAsia="宋体" w:cs="宋体"/>
          <w:b/>
          <w:color w:val="auto"/>
          <w:sz w:val="24"/>
          <w:szCs w:val="24"/>
          <w:highlight w:val="none"/>
        </w:rPr>
        <w:t>投标有效期</w:t>
      </w:r>
      <w:bookmarkEnd w:id="35"/>
      <w:bookmarkEnd w:id="36"/>
      <w:bookmarkEnd w:id="3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在投标须知前附表规定的投标有效期内，投标人不得要求撤销或修改其投标文件。</w:t>
      </w:r>
    </w:p>
    <w:p>
      <w:pPr>
        <w:spacing w:line="360" w:lineRule="auto"/>
        <w:ind w:firstLine="420" w:firstLineChars="200"/>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rPr>
        <w:t xml:space="preserve">6.2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38" w:name="_Toc29256"/>
      <w:bookmarkStart w:id="39" w:name="_Toc31060"/>
      <w:bookmarkStart w:id="40" w:name="_Toc23179"/>
      <w:r>
        <w:rPr>
          <w:rFonts w:hint="eastAsia" w:ascii="宋体" w:hAnsi="宋体" w:eastAsia="宋体" w:cs="宋体"/>
          <w:b/>
          <w:color w:val="auto"/>
          <w:sz w:val="24"/>
          <w:szCs w:val="24"/>
          <w:highlight w:val="none"/>
        </w:rPr>
        <w:t>7.投标保证金相关约定</w:t>
      </w:r>
      <w:bookmarkEnd w:id="38"/>
      <w:bookmarkEnd w:id="39"/>
      <w:bookmarkEnd w:id="4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r>
        <w:rPr>
          <w:rFonts w:hint="eastAsia" w:ascii="宋体" w:hAnsi="宋体" w:eastAsia="宋体" w:cs="宋体"/>
          <w:color w:val="auto"/>
          <w:highlight w:val="none"/>
        </w:rPr>
        <w:t>投标人在递交投标文件的同时，应按投标须知前附表规定的金额、提交形式递交投标保证金，并作为其投标文件的组成部分。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7.2招标人与中标人签订合同后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天内，向</w:t>
      </w:r>
      <w:r>
        <w:rPr>
          <w:rFonts w:hint="eastAsia" w:ascii="宋体" w:hAnsi="宋体" w:eastAsia="宋体" w:cs="宋体"/>
          <w:color w:val="auto"/>
          <w:szCs w:val="21"/>
          <w:highlight w:val="none"/>
          <w:lang w:val="en-US" w:eastAsia="zh-CN"/>
        </w:rPr>
        <w:t>所有</w:t>
      </w:r>
      <w:r>
        <w:rPr>
          <w:rFonts w:hint="eastAsia" w:ascii="宋体" w:hAnsi="宋体" w:eastAsia="宋体" w:cs="宋体"/>
          <w:color w:val="auto"/>
          <w:szCs w:val="21"/>
          <w:highlight w:val="none"/>
        </w:rPr>
        <w:t>投标人无息退还投标保证金。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r>
        <w:rPr>
          <w:rFonts w:hint="eastAsia" w:ascii="宋体" w:hAnsi="宋体" w:eastAsia="宋体" w:cs="宋体"/>
          <w:color w:val="auto"/>
          <w:highlight w:val="none"/>
        </w:rPr>
        <w:t>投标人不按本章第7.1项要求提交投标保证金的，其投标将被否决。</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7.4在下列情况下，招标人将没收投标保证金：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7.4.1投标人在投标有效期内中途退出的；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7.4.2在提交投标文件截止时间后到招标文件规定的投标有效期终止之前，投标人撤回其投标文件的；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7.4.3中标人未能在规定期限内签署专业分包合同的；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7.4.4投标过程中有弄虚作假，串通舞弊行为的；</w:t>
      </w:r>
    </w:p>
    <w:p>
      <w:pPr>
        <w:spacing w:line="360" w:lineRule="auto"/>
        <w:ind w:firstLine="420" w:firstLineChars="200"/>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7.4.5签订合同时向招标人提出附加条件或者更改合同实质性内容的，或者拒不提交所要求的履约保证金的</w:t>
      </w:r>
      <w:r>
        <w:rPr>
          <w:rFonts w:hint="eastAsia" w:ascii="宋体" w:hAnsi="宋体" w:eastAsia="宋体" w:cs="宋体"/>
          <w:color w:val="auto"/>
          <w:sz w:val="24"/>
          <w:szCs w:val="21"/>
          <w:highlight w:val="none"/>
        </w:rPr>
        <w:t>。</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41" w:name="_Toc30798"/>
      <w:bookmarkStart w:id="42" w:name="_Toc3159"/>
      <w:bookmarkStart w:id="43" w:name="_Toc2178"/>
      <w:r>
        <w:rPr>
          <w:rFonts w:hint="eastAsia" w:ascii="宋体" w:hAnsi="宋体" w:eastAsia="宋体" w:cs="宋体"/>
          <w:b/>
          <w:color w:val="auto"/>
          <w:sz w:val="24"/>
          <w:szCs w:val="24"/>
          <w:highlight w:val="none"/>
        </w:rPr>
        <w:t>8.工程现场条件</w:t>
      </w:r>
      <w:bookmarkEnd w:id="41"/>
      <w:bookmarkEnd w:id="42"/>
      <w:bookmarkEnd w:id="4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以现场踏勘为准。</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44" w:name="_Toc26742"/>
      <w:bookmarkStart w:id="45" w:name="_Toc1928"/>
      <w:bookmarkStart w:id="46" w:name="_Toc15595"/>
      <w:r>
        <w:rPr>
          <w:rFonts w:hint="eastAsia" w:ascii="宋体" w:hAnsi="宋体" w:eastAsia="宋体" w:cs="宋体"/>
          <w:b/>
          <w:color w:val="auto"/>
          <w:sz w:val="24"/>
          <w:szCs w:val="24"/>
          <w:highlight w:val="none"/>
        </w:rPr>
        <w:t>9.投标费用</w:t>
      </w:r>
      <w:bookmarkEnd w:id="44"/>
      <w:bookmarkEnd w:id="45"/>
      <w:bookmarkEnd w:id="4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9.1投标人承担其投标全过程所涉及的一切费用，不管投标结果如何，招标人对上述费用不承担任何责任。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9.2其他补充条款：</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47" w:name="_Toc25768"/>
      <w:bookmarkStart w:id="48" w:name="_Toc24848"/>
      <w:bookmarkStart w:id="49" w:name="_Toc4021"/>
      <w:r>
        <w:rPr>
          <w:rFonts w:hint="eastAsia" w:ascii="宋体" w:hAnsi="宋体" w:eastAsia="宋体" w:cs="宋体"/>
          <w:b/>
          <w:color w:val="auto"/>
          <w:sz w:val="24"/>
          <w:szCs w:val="24"/>
          <w:highlight w:val="none"/>
        </w:rPr>
        <w:t>10.投标文件递交截止时间</w:t>
      </w:r>
      <w:bookmarkEnd w:id="47"/>
      <w:bookmarkEnd w:id="48"/>
      <w:bookmarkEnd w:id="4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投标文件递交截止时间详见投标须知前附表，超过投标文件递交截止时间的投标文件将不予接受。</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50" w:name="_Toc1653"/>
      <w:bookmarkStart w:id="51" w:name="_Toc11022"/>
      <w:bookmarkStart w:id="52" w:name="_Toc8403"/>
      <w:r>
        <w:rPr>
          <w:rFonts w:hint="eastAsia" w:ascii="宋体" w:hAnsi="宋体" w:eastAsia="宋体" w:cs="宋体"/>
          <w:b/>
          <w:color w:val="auto"/>
          <w:sz w:val="24"/>
          <w:szCs w:val="24"/>
          <w:highlight w:val="none"/>
        </w:rPr>
        <w:t>11.保密协定</w:t>
      </w:r>
      <w:bookmarkEnd w:id="50"/>
      <w:bookmarkEnd w:id="51"/>
      <w:bookmarkEnd w:id="52"/>
      <w:r>
        <w:rPr>
          <w:rFonts w:hint="eastAsia" w:ascii="宋体" w:hAnsi="宋体" w:eastAsia="宋体" w:cs="宋体"/>
          <w:b/>
          <w:color w:val="auto"/>
          <w:sz w:val="24"/>
          <w:szCs w:val="24"/>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53" w:name="_Toc24994"/>
      <w:bookmarkStart w:id="54" w:name="_Toc22348"/>
      <w:bookmarkStart w:id="55" w:name="_Toc21983"/>
      <w:r>
        <w:rPr>
          <w:rFonts w:hint="eastAsia" w:ascii="宋体" w:hAnsi="宋体" w:eastAsia="宋体" w:cs="宋体"/>
          <w:b/>
          <w:color w:val="auto"/>
          <w:sz w:val="24"/>
          <w:szCs w:val="24"/>
          <w:highlight w:val="none"/>
        </w:rPr>
        <w:t>12.语言文字</w:t>
      </w:r>
      <w:bookmarkEnd w:id="53"/>
      <w:bookmarkEnd w:id="54"/>
      <w:bookmarkEnd w:id="5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投标人与招标人之间的往来函电和文件均应使用中文。</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56" w:name="_Toc32306"/>
      <w:bookmarkStart w:id="57" w:name="_Toc3457"/>
      <w:bookmarkStart w:id="58" w:name="_Toc12397"/>
      <w:r>
        <w:rPr>
          <w:rFonts w:hint="eastAsia" w:ascii="宋体" w:hAnsi="宋体" w:eastAsia="宋体" w:cs="宋体"/>
          <w:b/>
          <w:color w:val="auto"/>
          <w:sz w:val="24"/>
          <w:szCs w:val="24"/>
          <w:highlight w:val="none"/>
        </w:rPr>
        <w:t>13.现场踏勘</w:t>
      </w:r>
      <w:bookmarkEnd w:id="56"/>
      <w:bookmarkEnd w:id="57"/>
      <w:bookmarkEnd w:id="5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13.1投标人须对工程现场及其周围环境进行现场踏勘，以便获取投标报价和签署合同等所需的所有数据和信息。现场踏勘的费用由投标人自行承担。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13.2经招标人允许和事先安排，投标人及其代表方能进入现场进行踏勘。</w:t>
      </w:r>
      <w:r>
        <w:rPr>
          <w:rFonts w:hint="eastAsia" w:ascii="宋体" w:hAnsi="宋体" w:eastAsia="宋体" w:cs="宋体"/>
          <w:color w:val="auto"/>
          <w:highlight w:val="none"/>
        </w:rPr>
        <w:t>除招标人的原因外，</w:t>
      </w:r>
      <w:r>
        <w:rPr>
          <w:rFonts w:hint="eastAsia" w:ascii="宋体" w:hAnsi="宋体" w:eastAsia="宋体" w:cs="宋体"/>
          <w:color w:val="auto"/>
          <w:szCs w:val="21"/>
          <w:highlight w:val="none"/>
        </w:rPr>
        <w:t>投标人及其代表</w:t>
      </w:r>
      <w:r>
        <w:rPr>
          <w:rFonts w:hint="eastAsia" w:ascii="宋体" w:hAnsi="宋体" w:eastAsia="宋体" w:cs="宋体"/>
          <w:color w:val="auto"/>
          <w:highlight w:val="none"/>
        </w:rPr>
        <w:t>自行负责在现场踏勘中所发生的人员伤亡和财产损失</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13.3因投标人未进行现场踏勘而造成的投标文件偏离等一切后果，均由投标人自行承担。</w:t>
      </w:r>
    </w:p>
    <w:p>
      <w:pPr>
        <w:pStyle w:val="32"/>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13.4招标文件中的现场地质勘察资料及有关施工现场的市政管线等的数据和资料（如有）由招标人提供给投标人参考。投标人有义务通过自己的努力来核查这些资料的准确性。招标人不对投标人由此而做出的推论、理解和结论负责。</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59" w:name="_Toc893"/>
      <w:bookmarkStart w:id="60" w:name="_Toc21290"/>
      <w:bookmarkStart w:id="61" w:name="_Toc26617"/>
      <w:r>
        <w:rPr>
          <w:rFonts w:hint="eastAsia" w:ascii="宋体" w:hAnsi="宋体" w:eastAsia="宋体" w:cs="宋体"/>
          <w:b/>
          <w:color w:val="auto"/>
          <w:sz w:val="24"/>
          <w:szCs w:val="24"/>
          <w:highlight w:val="none"/>
        </w:rPr>
        <w:t>14.招标文件的组成</w:t>
      </w:r>
      <w:bookmarkEnd w:id="59"/>
      <w:bookmarkEnd w:id="60"/>
      <w:bookmarkEnd w:id="6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本招标文件包括：</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第一</w:t>
      </w:r>
      <w:r>
        <w:rPr>
          <w:rFonts w:hint="eastAsia" w:ascii="宋体" w:hAnsi="宋体" w:eastAsia="宋体" w:cs="宋体"/>
          <w:color w:val="auto"/>
          <w:szCs w:val="21"/>
          <w:highlight w:val="none"/>
          <w:lang w:val="en-US" w:eastAsia="zh-CN"/>
        </w:rPr>
        <w:t>篇</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招标文件正文</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第二</w:t>
      </w:r>
      <w:r>
        <w:rPr>
          <w:rFonts w:hint="eastAsia" w:ascii="宋体" w:hAnsi="宋体" w:eastAsia="宋体" w:cs="宋体"/>
          <w:color w:val="auto"/>
          <w:szCs w:val="21"/>
          <w:highlight w:val="none"/>
          <w:lang w:val="en-US" w:eastAsia="zh-CN"/>
        </w:rPr>
        <w:t>篇 管理要求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w:t>
      </w:r>
      <w:r>
        <w:rPr>
          <w:rFonts w:hint="eastAsia" w:ascii="宋体" w:hAnsi="宋体" w:eastAsia="宋体" w:cs="宋体"/>
          <w:color w:val="auto"/>
          <w:szCs w:val="21"/>
          <w:highlight w:val="none"/>
          <w:lang w:val="en-US" w:eastAsia="zh-CN"/>
        </w:rPr>
        <w:t>篇</w:t>
      </w:r>
      <w:r>
        <w:rPr>
          <w:rFonts w:hint="eastAsia" w:ascii="宋体" w:hAnsi="宋体" w:eastAsia="宋体" w:cs="宋体"/>
          <w:color w:val="auto"/>
          <w:szCs w:val="21"/>
          <w:highlight w:val="none"/>
        </w:rPr>
        <w:t xml:space="preserve"> 建设工程施工专业分包合同</w:t>
      </w:r>
      <w:r>
        <w:rPr>
          <w:rFonts w:hint="eastAsia" w:ascii="宋体" w:hAnsi="宋体" w:eastAsia="宋体" w:cs="宋体"/>
          <w:color w:val="auto"/>
          <w:szCs w:val="21"/>
          <w:highlight w:val="none"/>
          <w:lang w:val="en-US" w:eastAsia="zh-CN"/>
        </w:rPr>
        <w:t>范本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注：招标人所作的澄清、修改等，构成招标文件的组成部分。</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62" w:name="_Toc31119"/>
      <w:bookmarkStart w:id="63" w:name="_Toc869"/>
      <w:bookmarkStart w:id="64" w:name="_Toc30069"/>
      <w:r>
        <w:rPr>
          <w:rFonts w:hint="eastAsia" w:ascii="宋体" w:hAnsi="宋体" w:eastAsia="宋体" w:cs="宋体"/>
          <w:b/>
          <w:color w:val="auto"/>
          <w:sz w:val="24"/>
          <w:szCs w:val="24"/>
          <w:highlight w:val="none"/>
        </w:rPr>
        <w:t>15.招标文件的澄清</w:t>
      </w:r>
      <w:bookmarkEnd w:id="62"/>
      <w:bookmarkEnd w:id="63"/>
      <w:bookmarkEnd w:id="64"/>
    </w:p>
    <w:p>
      <w:pPr>
        <w:spacing w:line="360" w:lineRule="auto"/>
        <w:ind w:firstLine="420" w:firstLineChars="200"/>
        <w:rPr>
          <w:rFonts w:hint="eastAsia" w:ascii="宋体" w:hAnsi="宋体"/>
          <w:color w:val="auto"/>
          <w:szCs w:val="21"/>
          <w:highlight w:val="yellow"/>
        </w:rPr>
      </w:pPr>
      <w:r>
        <w:rPr>
          <w:rFonts w:hint="eastAsia" w:ascii="宋体" w:hAnsi="宋体"/>
          <w:color w:val="auto"/>
          <w:szCs w:val="21"/>
          <w:highlight w:val="none"/>
        </w:rPr>
        <w:t>15.1</w:t>
      </w:r>
      <w:r>
        <w:rPr>
          <w:rFonts w:hint="eastAsia" w:ascii="宋体" w:hAnsi="宋体"/>
          <w:color w:val="auto"/>
          <w:highlight w:val="none"/>
        </w:rPr>
        <w:t>投标人应仔细阅读和检查招标文件的全部内容</w:t>
      </w:r>
      <w:r>
        <w:rPr>
          <w:rFonts w:hint="eastAsia" w:ascii="宋体" w:hAnsi="宋体"/>
          <w:color w:val="auto"/>
          <w:szCs w:val="21"/>
          <w:highlight w:val="none"/>
        </w:rPr>
        <w:t>，如果有问题需要招标人解释和答疑，应当在投标须知前附表要求的质疑提交时间内，以书面的形式（</w:t>
      </w:r>
      <w:r>
        <w:rPr>
          <w:rFonts w:hint="eastAsia" w:ascii="宋体" w:hAnsi="宋体"/>
          <w:color w:val="auto"/>
          <w:highlight w:val="none"/>
        </w:rPr>
        <w:t>包括信函、电报、传真等</w:t>
      </w:r>
      <w:r>
        <w:rPr>
          <w:rFonts w:hint="eastAsia" w:ascii="宋体" w:hAnsi="宋体"/>
          <w:color w:val="auto"/>
          <w:szCs w:val="21"/>
          <w:highlight w:val="none"/>
        </w:rPr>
        <w:t>）向招标人提出质疑文件</w:t>
      </w:r>
      <w:r>
        <w:rPr>
          <w:rFonts w:hint="eastAsia" w:ascii="宋体" w:hAnsi="宋体"/>
          <w:color w:val="auto"/>
          <w:szCs w:val="21"/>
          <w:highlight w:val="yellow"/>
          <w:lang w:eastAsia="zh-CN"/>
        </w:rPr>
        <w:t>（</w:t>
      </w:r>
      <w:r>
        <w:rPr>
          <w:rFonts w:hint="eastAsia" w:ascii="宋体" w:hAnsi="宋体"/>
          <w:color w:val="auto"/>
          <w:szCs w:val="21"/>
          <w:highlight w:val="yellow"/>
          <w:lang w:val="en-US" w:eastAsia="zh-CN"/>
        </w:rPr>
        <w:t>云上营家招标的线上上传电子版PDF扫描件</w:t>
      </w:r>
      <w:r>
        <w:rPr>
          <w:rFonts w:hint="eastAsia" w:ascii="宋体" w:hAnsi="宋体"/>
          <w:color w:val="auto"/>
          <w:szCs w:val="21"/>
          <w:highlight w:val="yellow"/>
          <w:lang w:eastAsia="zh-CN"/>
        </w:rPr>
        <w:t>）</w:t>
      </w:r>
      <w:r>
        <w:rPr>
          <w:rFonts w:hint="eastAsia" w:ascii="宋体" w:hAnsi="宋体"/>
          <w:color w:val="auto"/>
          <w:szCs w:val="21"/>
          <w:highlight w:val="yellow"/>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olor w:val="auto"/>
          <w:szCs w:val="21"/>
          <w:highlight w:val="none"/>
        </w:rPr>
        <w:t>15.2招标人将以书面形式答复所有获得招标文件的投标人</w:t>
      </w:r>
      <w:r>
        <w:rPr>
          <w:rFonts w:hint="eastAsia" w:ascii="宋体" w:hAnsi="宋体"/>
          <w:color w:val="auto"/>
          <w:szCs w:val="21"/>
          <w:highlight w:val="yellow"/>
          <w:lang w:eastAsia="zh-CN"/>
        </w:rPr>
        <w:t>（</w:t>
      </w:r>
      <w:r>
        <w:rPr>
          <w:rFonts w:hint="eastAsia" w:ascii="宋体" w:hAnsi="宋体"/>
          <w:color w:val="auto"/>
          <w:szCs w:val="21"/>
          <w:highlight w:val="yellow"/>
          <w:lang w:val="en-US" w:eastAsia="zh-CN"/>
        </w:rPr>
        <w:t>云上营家招标的线上回复</w:t>
      </w:r>
      <w:r>
        <w:rPr>
          <w:rFonts w:hint="eastAsia" w:ascii="宋体" w:hAnsi="宋体"/>
          <w:color w:val="auto"/>
          <w:szCs w:val="21"/>
          <w:highlight w:val="yellow"/>
          <w:lang w:eastAsia="zh-CN"/>
        </w:rPr>
        <w:t>）</w:t>
      </w:r>
      <w:r>
        <w:rPr>
          <w:rFonts w:hint="eastAsia" w:ascii="宋体" w:hAnsi="宋体"/>
          <w:color w:val="auto"/>
          <w:szCs w:val="21"/>
          <w:highlight w:val="yellow"/>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15.3招标人针对招标文件所形成的答疑文件或补充招标文件是招标文件的组成部分，与招标文件具有同等效力。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如果投标人发现招标文件中存在错误（包括但不限于：各个组成部分之间出现歧义或存在相互矛盾、打印错误等）时，投标人应按规定的时间与方式提出质疑文件。如果投标人在投标过程中未能发现并未对有关歧义、矛盾、错误提出质疑，中标后，中标人必须接受由招标人依据合同有关条款做出的书面解释。</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65" w:name="_Toc20536"/>
      <w:bookmarkStart w:id="66" w:name="_Toc28782"/>
      <w:bookmarkStart w:id="67" w:name="_Toc25560"/>
      <w:r>
        <w:rPr>
          <w:rFonts w:hint="eastAsia" w:ascii="宋体" w:hAnsi="宋体" w:eastAsia="宋体" w:cs="宋体"/>
          <w:b/>
          <w:color w:val="auto"/>
          <w:sz w:val="24"/>
          <w:szCs w:val="24"/>
          <w:highlight w:val="none"/>
        </w:rPr>
        <w:t>16.招标文件的修改</w:t>
      </w:r>
      <w:bookmarkEnd w:id="65"/>
      <w:bookmarkEnd w:id="66"/>
      <w:bookmarkEnd w:id="6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16.1招标人对已发出的招标文件进行必要的澄清和修改的，将在招标文件要求提交投标文件截止时间前，以书面形式通知所有招标文件收受人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当招标人对招标文件的澄清和修改其发出时间距离投标文件提交截止时间间隔太短，招标人应延长提交投标文件的截止时间。</w:t>
      </w:r>
      <w:r>
        <w:rPr>
          <w:rFonts w:hint="eastAsia" w:ascii="宋体" w:hAnsi="宋体" w:eastAsia="宋体" w:cs="宋体"/>
          <w:color w:val="auto"/>
          <w:szCs w:val="21"/>
          <w:highlight w:val="none"/>
        </w:rPr>
        <w:t>该澄清或者修改的内容为招标文件的组成部分。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16.2招标文件的补充文件将以书面的方式发给所有获得招标文件的投标人，并对他们起约束作用。投标人收到招标文件的任何补充文件后，应立即以书面的方式通知招标人，确认已经收到招标文件的补充文件。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如果招标人对招标文件进行了修改，当其认为有必要时或为国家有关法律法规所必须时，招标人应以书面形式通知所有获得招标文件的投标人延长其投标文件递交截止时间。收到通知后，投标人应当立即以书面的方式通知招标人，确认已经收到该通知。</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68" w:name="_Toc15170"/>
      <w:bookmarkStart w:id="69" w:name="_Toc18858"/>
      <w:bookmarkStart w:id="70" w:name="_Toc20684"/>
      <w:r>
        <w:rPr>
          <w:rFonts w:hint="eastAsia" w:ascii="宋体" w:hAnsi="宋体" w:eastAsia="宋体" w:cs="宋体"/>
          <w:b/>
          <w:color w:val="auto"/>
          <w:sz w:val="24"/>
          <w:szCs w:val="24"/>
          <w:highlight w:val="none"/>
        </w:rPr>
        <w:t>17.投标文件的组成及编制</w:t>
      </w:r>
      <w:bookmarkEnd w:id="68"/>
      <w:bookmarkEnd w:id="69"/>
      <w:bookmarkEnd w:id="70"/>
    </w:p>
    <w:p>
      <w:pPr>
        <w:pStyle w:val="33"/>
        <w:spacing w:line="360" w:lineRule="auto"/>
        <w:ind w:firstLine="422" w:firstLineChars="200"/>
        <w:outlineLvl w:val="9"/>
        <w:rPr>
          <w:rFonts w:hint="eastAsia" w:ascii="宋体" w:hAnsi="宋体" w:eastAsia="宋体" w:cs="宋体"/>
          <w:b/>
          <w:color w:val="auto"/>
          <w:sz w:val="21"/>
          <w:szCs w:val="21"/>
          <w:highlight w:val="none"/>
        </w:rPr>
      </w:pPr>
      <w:bookmarkStart w:id="71" w:name="_Toc3453"/>
      <w:bookmarkStart w:id="72" w:name="_Toc20591"/>
      <w:bookmarkStart w:id="73" w:name="_Toc11197"/>
      <w:r>
        <w:rPr>
          <w:rFonts w:hint="eastAsia" w:ascii="宋体" w:hAnsi="宋体" w:eastAsia="宋体" w:cs="宋体"/>
          <w:b/>
          <w:color w:val="auto"/>
          <w:sz w:val="21"/>
          <w:szCs w:val="21"/>
          <w:highlight w:val="none"/>
        </w:rPr>
        <w:t>17.1投标文件应包括下列内容：</w:t>
      </w:r>
      <w:bookmarkEnd w:id="71"/>
      <w:bookmarkEnd w:id="72"/>
      <w:bookmarkEnd w:id="7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（1）投标报价(唱标)一览表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（3）法定代表人身份证明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（4）授权委托书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（5）投标保证金缴纳凭证</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（6）投</w:t>
      </w:r>
      <w:r>
        <w:rPr>
          <w:rFonts w:hint="eastAsia" w:ascii="宋体" w:hAnsi="宋体" w:eastAsia="宋体" w:cs="宋体"/>
          <w:color w:val="auto"/>
          <w:highlight w:val="none"/>
        </w:rPr>
        <w:t>标单位基本情况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（8）分包工程施工组织设计/方案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（9）项目经理简历表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（10）技术负责人简历表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（11）拟委任的其他主要管理人员表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（12）投标单位业绩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（13）承诺书</w:t>
      </w:r>
    </w:p>
    <w:p>
      <w:pPr>
        <w:bidi w:val="0"/>
        <w:ind w:firstLine="42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14</w:t>
      </w:r>
      <w:r>
        <w:rPr>
          <w:rFonts w:hint="eastAsia" w:ascii="宋体" w:hAnsi="宋体" w:eastAsia="宋体" w:cs="宋体"/>
          <w:highlight w:val="none"/>
          <w:lang w:eastAsia="zh-CN"/>
        </w:rPr>
        <w:t>）</w:t>
      </w:r>
      <w:r>
        <w:rPr>
          <w:rFonts w:hint="eastAsia" w:ascii="宋体" w:hAnsi="宋体" w:eastAsia="宋体" w:cs="宋体"/>
          <w:highlight w:val="none"/>
        </w:rPr>
        <w:t>关于严禁采取停工、围堵等恶劣方式解决合同纠纷的承诺函</w:t>
      </w:r>
    </w:p>
    <w:p>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w:t>
      </w:r>
      <w:r>
        <w:rPr>
          <w:rFonts w:hint="eastAsia" w:ascii="宋体" w:hAnsi="宋体" w:eastAsia="宋体" w:cs="宋体"/>
          <w:color w:val="0000FF"/>
          <w:szCs w:val="21"/>
          <w:highlight w:val="none"/>
          <w:lang w:val="en-US" w:eastAsia="zh-CN"/>
        </w:rPr>
        <w:t>5</w:t>
      </w:r>
      <w:r>
        <w:rPr>
          <w:rFonts w:hint="eastAsia" w:ascii="宋体" w:hAnsi="宋体" w:eastAsia="宋体" w:cs="宋体"/>
          <w:color w:val="0000FF"/>
          <w:szCs w:val="21"/>
          <w:highlight w:val="none"/>
        </w:rPr>
        <w:t>）</w:t>
      </w:r>
      <w:r>
        <w:rPr>
          <w:rFonts w:hint="eastAsia" w:ascii="宋体" w:hAnsi="宋体" w:eastAsia="宋体" w:cs="宋体"/>
          <w:color w:val="0000FF"/>
          <w:szCs w:val="21"/>
          <w:highlight w:val="none"/>
          <w:lang w:val="en-US" w:eastAsia="zh-CN"/>
        </w:rPr>
        <w:t>关于农民工实名制管理的承诺函</w:t>
      </w:r>
    </w:p>
    <w:p>
      <w:pPr>
        <w:pStyle w:val="33"/>
        <w:spacing w:line="360" w:lineRule="auto"/>
        <w:ind w:firstLine="422" w:firstLineChars="200"/>
        <w:outlineLvl w:val="9"/>
        <w:rPr>
          <w:rFonts w:hint="eastAsia" w:ascii="宋体" w:hAnsi="宋体" w:eastAsia="宋体" w:cs="宋体"/>
          <w:b/>
          <w:color w:val="auto"/>
          <w:sz w:val="21"/>
          <w:szCs w:val="21"/>
          <w:highlight w:val="none"/>
        </w:rPr>
      </w:pPr>
      <w:bookmarkStart w:id="74" w:name="_Toc29156"/>
      <w:bookmarkStart w:id="75" w:name="_Toc3953"/>
      <w:bookmarkStart w:id="76" w:name="_Toc30564"/>
      <w:r>
        <w:rPr>
          <w:rFonts w:hint="eastAsia" w:ascii="宋体" w:hAnsi="宋体" w:eastAsia="宋体" w:cs="宋体"/>
          <w:b/>
          <w:color w:val="auto"/>
          <w:sz w:val="21"/>
          <w:szCs w:val="21"/>
          <w:highlight w:val="none"/>
        </w:rPr>
        <w:t>17.2投标文件的编制</w:t>
      </w:r>
      <w:bookmarkEnd w:id="74"/>
      <w:bookmarkEnd w:id="75"/>
      <w:bookmarkEnd w:id="7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17.2.1投标文件应按第七章“专业分包投标文件格式”进行编写，如有必要，可以增加附页，作为投标文件的组成部分。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 投标文件应当对招标文件有关工期、投标有效期、质量要求、安全文明施工要求、技术标准和要求、招标范围等实质性内容作出响应。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17.2.3投标文件应用不褪色的材料书写或打印，并由投标人的法定代表人或其委托代理人</w:t>
      </w:r>
      <w:r>
        <w:rPr>
          <w:rFonts w:hint="eastAsia" w:ascii="宋体" w:hAnsi="宋体" w:eastAsia="宋体" w:cs="宋体"/>
          <w:color w:val="auto"/>
          <w:szCs w:val="21"/>
          <w:highlight w:val="none"/>
          <w:lang w:val="en-US" w:eastAsia="zh-CN"/>
        </w:rPr>
        <w:t>按招标文件的要求</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盖章。委托代理人签字的，投标文件应附法定代表人签署的授权委托书。投标文件应尽量避免涂改、行间插字或删除。如果出现上述情况，改动之处应加盖单位章</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 xml:space="preserve">由投标人的法定代表人或其授权的代理人签字确认。签字或盖章的具体要求见投标人须知前附表。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17.2.4投标报价的相关要求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（1）投标人应按第四章“工程量清单”的要求填写相应表格。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（2）投标人在投标截止时间前修改投标函中的投标总报价，应同时修改第四章“工程量清单”中的相应报价。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（3）签定合同后/或在合同执行期间，如根据合同文件所认可之工程变更等而导致工程量有所增减时，均须按合同工程量清单的单价及有关优惠折扣来调整合同金额。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（4）若投标人进行不平衡报价，一经查实，评标过程中及合同实施过程中均按最不利于投标人的方式进行处理，合同谈判、签订时及合同实施过程中招标人有权依据行业计价标准或市场标准进行修正。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17.2.5投标文件的密封和标记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（1）投标文件密封要求：详见投标须知前附表。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（2）投标文件封套标记要求：详见投标须知前附表。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（3）未按17.2.5条（1）、（2）要求密封和加写标记的投标文件，招标人不予受理。</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77" w:name="_Toc12758"/>
      <w:bookmarkStart w:id="78" w:name="_Toc23962"/>
      <w:bookmarkStart w:id="79" w:name="_Toc26638"/>
      <w:r>
        <w:rPr>
          <w:rFonts w:hint="eastAsia" w:ascii="宋体" w:hAnsi="宋体" w:eastAsia="宋体" w:cs="宋体"/>
          <w:b/>
          <w:color w:val="auto"/>
          <w:sz w:val="24"/>
          <w:szCs w:val="24"/>
          <w:highlight w:val="none"/>
        </w:rPr>
        <w:t>18.开标</w:t>
      </w:r>
    </w:p>
    <w:p>
      <w:pPr>
        <w:spacing w:line="36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2"/>
          <w:highlight w:val="none"/>
        </w:rPr>
        <w:t>1开标时间和地点</w:t>
      </w:r>
    </w:p>
    <w:p>
      <w:pPr>
        <w:pStyle w:val="7"/>
        <w:rPr>
          <w:rFonts w:hint="eastAsia" w:ascii="宋体" w:hAnsi="宋体"/>
          <w:color w:val="auto"/>
          <w:sz w:val="21"/>
          <w:szCs w:val="21"/>
          <w:highlight w:val="yellow"/>
          <w:lang w:val="en-US" w:eastAsia="zh-CN"/>
        </w:rPr>
      </w:pPr>
      <w:r>
        <w:rPr>
          <w:rFonts w:hint="eastAsia" w:ascii="宋体" w:hAnsi="宋体"/>
          <w:color w:val="auto"/>
          <w:sz w:val="21"/>
          <w:szCs w:val="21"/>
          <w:highlight w:val="yellow"/>
          <w:lang w:val="en-US" w:eastAsia="zh-CN"/>
        </w:rPr>
        <w:t>线上：按云上营家系统操作提示进行</w:t>
      </w:r>
    </w:p>
    <w:p>
      <w:pPr>
        <w:rPr>
          <w:rFonts w:hint="eastAsia"/>
        </w:rPr>
      </w:pPr>
      <w:r>
        <w:rPr>
          <w:rFonts w:hint="eastAsia" w:ascii="宋体" w:hAnsi="宋体"/>
          <w:b/>
          <w:bCs/>
          <w:color w:val="auto"/>
          <w:szCs w:val="22"/>
          <w:highlight w:val="yellow"/>
          <w:lang w:val="en-US" w:eastAsia="zh-CN"/>
        </w:rPr>
        <w:t>线下：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招标人在投标须知前附表规定的时间和地点公开开标，并邀请所有投标人的法定代表人或其委托代理人准时参加。</w:t>
      </w:r>
    </w:p>
    <w:p>
      <w:pPr>
        <w:spacing w:line="36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highlight w:val="none"/>
        </w:rPr>
        <w:t>18.2</w:t>
      </w:r>
      <w:r>
        <w:rPr>
          <w:rFonts w:hint="eastAsia" w:ascii="宋体" w:hAnsi="宋体" w:eastAsia="宋体" w:cs="宋体"/>
          <w:color w:val="auto"/>
          <w:szCs w:val="22"/>
          <w:highlight w:val="none"/>
        </w:rPr>
        <w:t>开标程序</w:t>
      </w:r>
    </w:p>
    <w:p>
      <w:pPr>
        <w:pStyle w:val="7"/>
        <w:rPr>
          <w:rFonts w:hint="eastAsia" w:ascii="宋体" w:hAnsi="宋体"/>
          <w:b/>
          <w:bCs/>
          <w:color w:val="auto"/>
          <w:sz w:val="21"/>
          <w:szCs w:val="21"/>
          <w:highlight w:val="yellow"/>
          <w:lang w:val="en-US" w:eastAsia="zh-CN"/>
        </w:rPr>
      </w:pPr>
      <w:r>
        <w:rPr>
          <w:rFonts w:hint="eastAsia" w:ascii="宋体" w:hAnsi="宋体"/>
          <w:b/>
          <w:bCs/>
          <w:color w:val="auto"/>
          <w:sz w:val="21"/>
          <w:szCs w:val="21"/>
          <w:highlight w:val="yellow"/>
          <w:lang w:val="en-US" w:eastAsia="zh-CN"/>
        </w:rPr>
        <w:t>线上：按云上营家系统操作提示进行</w:t>
      </w:r>
    </w:p>
    <w:p>
      <w:pPr>
        <w:rPr>
          <w:rFonts w:hint="default"/>
          <w:b/>
          <w:bCs/>
          <w:highlight w:val="yellow"/>
          <w:lang w:val="en-US" w:eastAsia="zh-CN"/>
        </w:rPr>
      </w:pPr>
      <w:r>
        <w:rPr>
          <w:rFonts w:hint="eastAsia" w:ascii="宋体" w:hAnsi="宋体"/>
          <w:b/>
          <w:bCs/>
          <w:color w:val="auto"/>
          <w:szCs w:val="22"/>
          <w:highlight w:val="yellow"/>
          <w:lang w:val="en-US" w:eastAsia="zh-CN"/>
        </w:rPr>
        <w:t>线下：</w:t>
      </w:r>
    </w:p>
    <w:p>
      <w:pPr>
        <w:pStyle w:val="2"/>
        <w:rPr>
          <w:rFonts w:hint="eastAsia"/>
        </w:rPr>
      </w:pP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主持人按下列程序进行开标：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（1）宣布开标纪律；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（2）公布在投标截止时间前递交投标文件的投标人名称，并点名确认投标人是否派人到场；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（3）宣布开标人、唱标人、记录人、监标人等有关单位人员；</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（4）按照投标须知前附表规定宣布投标文件的密封情况；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（5）按照投标须知前附表的规定确定并宣布投标文件开标顺序；</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（6）按照宣布的开标顺序当众开标，公布投标人名称、标段名称、投标保证金的递交情况、投标报价、质量目标、工期及其他内容，并记录在案；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（7）投标人代表、招标人代表、监标人、记录人等有关人员在开标记录上签字确认；</w:t>
      </w:r>
    </w:p>
    <w:p>
      <w:pPr>
        <w:pStyle w:val="31"/>
        <w:spacing w:before="0"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bCs w:val="0"/>
          <w:color w:val="auto"/>
          <w:kern w:val="2"/>
          <w:sz w:val="21"/>
          <w:szCs w:val="24"/>
          <w:highlight w:val="none"/>
          <w:lang w:val="en-US" w:eastAsia="zh-CN" w:bidi="ar-SA"/>
        </w:rPr>
        <w:t>（8）开标结束</w:t>
      </w:r>
      <w:r>
        <w:rPr>
          <w:rFonts w:hint="eastAsia" w:ascii="宋体" w:hAnsi="宋体" w:eastAsia="宋体" w:cs="宋体"/>
          <w:color w:val="auto"/>
          <w:highlight w:val="none"/>
        </w:rPr>
        <w:t>。</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19.投标文件的澄清</w:t>
      </w:r>
      <w:bookmarkEnd w:id="77"/>
      <w:bookmarkEnd w:id="78"/>
      <w:bookmarkEnd w:id="7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19.1招标人有权要求投标人澄清其投标文件的</w:t>
      </w:r>
      <w:r>
        <w:rPr>
          <w:rFonts w:hint="eastAsia" w:ascii="宋体" w:hAnsi="宋体" w:eastAsia="宋体" w:cs="宋体"/>
          <w:color w:val="auto"/>
          <w:szCs w:val="21"/>
          <w:highlight w:val="none"/>
          <w:lang w:val="en-US" w:eastAsia="zh-CN"/>
        </w:rPr>
        <w:t>所有内容</w:t>
      </w:r>
      <w:r>
        <w:rPr>
          <w:rFonts w:hint="eastAsia" w:ascii="宋体" w:hAnsi="宋体" w:eastAsia="宋体" w:cs="宋体"/>
          <w:color w:val="auto"/>
          <w:szCs w:val="21"/>
          <w:highlight w:val="none"/>
        </w:rPr>
        <w:t>。有关澄清的要求与答复应以书面方式或以询标的形式进行。但这些要求、答复不应寻求、提出或允许更改投标文件中的实质性内容。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投标人应做好参加投标文件询标的一切必要准备，以便在招标人认为有必要进行投标文件询标并以书面方式通知各投标人后，投标人能及时参加询标；可能的询标将在本招标工程开标后至本招标工程决标前的任何时间举行，招标人将至少会提前24 小时以书面方式通知各投标人询标的时间、地点和参加人员等。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19.3如果投标人未能按时出席或拒绝出席招标人以书面形式通知的投标文件询标或项目经理答辩会，投标人将会失去中标的机会。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19.4在澄清过程中，如果招标人并未增加工作内容、扩大承包范围、提高工艺和材料档次，也未提出实质性加重了投标人责任的条款，而投标人无理由上调投标总价的投标人将丧失中标机会。</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80" w:name="_Toc10468"/>
      <w:bookmarkStart w:id="81" w:name="_Toc15100"/>
      <w:bookmarkStart w:id="82" w:name="_Toc7055"/>
      <w:r>
        <w:rPr>
          <w:rFonts w:hint="eastAsia" w:ascii="宋体" w:hAnsi="宋体" w:eastAsia="宋体" w:cs="宋体"/>
          <w:b/>
          <w:color w:val="auto"/>
          <w:sz w:val="24"/>
          <w:szCs w:val="24"/>
          <w:highlight w:val="none"/>
        </w:rPr>
        <w:t>20. 评标</w:t>
      </w:r>
      <w:bookmarkEnd w:id="80"/>
      <w:bookmarkEnd w:id="81"/>
      <w:bookmarkEnd w:id="8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20.1评标委员会由招标人组成，负责评标活动。评标委员会成员应包含技术、经济等方面的专家。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20.2评标活动遵循公平、公正、科学和择优的原则，结合工程技术实力、工期保证、投标报价、质量保障服务、合同履约能力、企业信誉、资金等条件进行综合考虑择优评选中标人。</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20.3评标过程中，招标人有权要求投标人澄清或者说明其投标文件中含义不明确的内容，但有关澄清或者说明，不允许对报价或者其它实质性内容进行更改。</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83" w:name="_Toc13169"/>
      <w:bookmarkStart w:id="84" w:name="_Toc10796"/>
      <w:bookmarkStart w:id="85" w:name="_Toc22118"/>
      <w:r>
        <w:rPr>
          <w:rFonts w:hint="eastAsia" w:ascii="宋体" w:hAnsi="宋体" w:eastAsia="宋体" w:cs="宋体"/>
          <w:b/>
          <w:color w:val="auto"/>
          <w:sz w:val="24"/>
          <w:szCs w:val="24"/>
          <w:highlight w:val="none"/>
        </w:rPr>
        <w:t>21.中标通知书</w:t>
      </w:r>
      <w:bookmarkEnd w:id="83"/>
      <w:bookmarkEnd w:id="84"/>
      <w:bookmarkEnd w:id="8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21.1招标人确定出中标人后，将</w:t>
      </w:r>
      <w:r>
        <w:rPr>
          <w:rFonts w:hint="eastAsia" w:ascii="宋体" w:hAnsi="宋体" w:eastAsia="宋体" w:cs="宋体"/>
          <w:color w:val="auto"/>
          <w:highlight w:val="none"/>
        </w:rPr>
        <w:t>向中标人发出中标通知书，并将中标结果</w:t>
      </w:r>
      <w:r>
        <w:rPr>
          <w:rFonts w:hint="eastAsia" w:ascii="宋体" w:hAnsi="宋体" w:eastAsia="宋体" w:cs="宋体"/>
          <w:color w:val="auto"/>
          <w:highlight w:val="none"/>
          <w:lang w:val="en-US" w:eastAsia="zh-CN"/>
        </w:rPr>
        <w:t>通知</w:t>
      </w:r>
      <w:r>
        <w:rPr>
          <w:rFonts w:hint="eastAsia" w:ascii="宋体" w:hAnsi="宋体" w:eastAsia="宋体" w:cs="宋体"/>
          <w:color w:val="auto"/>
          <w:highlight w:val="none"/>
        </w:rPr>
        <w:t>所有未中标的投标人</w:t>
      </w:r>
      <w:r>
        <w:rPr>
          <w:rFonts w:hint="eastAsia" w:ascii="宋体" w:hAnsi="宋体" w:eastAsia="宋体" w:cs="宋体"/>
          <w:color w:val="auto"/>
          <w:szCs w:val="21"/>
          <w:highlight w:val="none"/>
        </w:rPr>
        <w:t>。招标人发出的中标通知书不代表双方之间的合同关系已成立，双方之间合同关系应在双方按规定签定《建设工程施工专业分包合同》后成立。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21.2中标通知书将在《建设工程施工专业分包合同》最终签署后成为合同的组成部分。</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86" w:name="_Toc23333"/>
      <w:bookmarkStart w:id="87" w:name="_Toc13767"/>
      <w:bookmarkStart w:id="88" w:name="_Toc1256"/>
      <w:r>
        <w:rPr>
          <w:rFonts w:hint="eastAsia" w:ascii="宋体" w:hAnsi="宋体" w:eastAsia="宋体" w:cs="宋体"/>
          <w:b/>
          <w:color w:val="auto"/>
          <w:sz w:val="24"/>
          <w:szCs w:val="24"/>
          <w:highlight w:val="none"/>
        </w:rPr>
        <w:t>22.履约担保</w:t>
      </w:r>
      <w:bookmarkEnd w:id="86"/>
      <w:bookmarkEnd w:id="87"/>
      <w:bookmarkEnd w:id="8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22.1在签订合同前，中标人应按投标须知前附表规定的金额、担保形式向招标人提交履约担保。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 中标人不能按本章第2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.1项要求提交履约担保的，视为放弃中标，其投标保证金不予退还，给招标人造成的损失超过投标保证金数额的，中标人还应当对超过部分予以赔偿。</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89" w:name="_Toc16315"/>
      <w:bookmarkStart w:id="90" w:name="_Toc27969"/>
      <w:bookmarkStart w:id="91" w:name="_Toc25811"/>
      <w:r>
        <w:rPr>
          <w:rFonts w:hint="eastAsia" w:ascii="宋体" w:hAnsi="宋体" w:eastAsia="宋体" w:cs="宋体"/>
          <w:b/>
          <w:color w:val="auto"/>
          <w:sz w:val="24"/>
          <w:szCs w:val="24"/>
          <w:highlight w:val="none"/>
        </w:rPr>
        <w:t>23.合同的签订</w:t>
      </w:r>
      <w:bookmarkEnd w:id="89"/>
      <w:bookmarkEnd w:id="90"/>
      <w:bookmarkEnd w:id="9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人向中标人发出中标通知书之日起30日内，中标人按投标须知前附表规定提交履约担保后与招标人订立书面合同。中标人无正当理由拒签合同的，招标人取消其中标资格，其投标保证金不予退还；给招标人造成的损失超过投标保证金数额的，中标人还应当对超过部分予以赔偿。 </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92" w:name="_Toc28216"/>
      <w:bookmarkStart w:id="93" w:name="_Toc30226"/>
      <w:r>
        <w:rPr>
          <w:rFonts w:hint="eastAsia" w:ascii="宋体" w:hAnsi="宋体" w:eastAsia="宋体" w:cs="宋体"/>
          <w:b/>
          <w:color w:val="auto"/>
          <w:sz w:val="24"/>
          <w:szCs w:val="24"/>
          <w:highlight w:val="none"/>
        </w:rPr>
        <w:t>24.重新招标</w:t>
      </w:r>
      <w:bookmarkEnd w:id="92"/>
      <w:bookmarkEnd w:id="9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有下列情形之一的，招标人应当重新招标：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（l）在投标截止时间前提交投标文件的投标人少于三个的；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（2）评标委员会否决不合格投标或者界定为废标后，因有效投标不足三个的；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（3）中标候选人未与招标人签订合同的。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重新招标后有效投标人仍少于3 个的，经原审批部门批准后可以不</w:t>
      </w:r>
      <w:r>
        <w:rPr>
          <w:rFonts w:hint="eastAsia" w:ascii="宋体" w:hAnsi="宋体" w:eastAsia="宋体" w:cs="宋体"/>
          <w:color w:val="auto"/>
          <w:szCs w:val="21"/>
          <w:highlight w:val="none"/>
          <w:lang w:val="en-US" w:eastAsia="zh-CN"/>
        </w:rPr>
        <w:t>再</w:t>
      </w:r>
      <w:r>
        <w:rPr>
          <w:rFonts w:hint="eastAsia" w:ascii="宋体" w:hAnsi="宋体" w:eastAsia="宋体" w:cs="宋体"/>
          <w:color w:val="auto"/>
          <w:szCs w:val="21"/>
          <w:highlight w:val="none"/>
        </w:rPr>
        <w:t>进行招标。</w:t>
      </w:r>
    </w:p>
    <w:p>
      <w:pPr>
        <w:pStyle w:val="31"/>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94" w:name="_Toc19920"/>
      <w:bookmarkStart w:id="95" w:name="_Toc9768"/>
      <w:bookmarkStart w:id="96" w:name="_Toc29312"/>
      <w:r>
        <w:rPr>
          <w:rFonts w:hint="eastAsia" w:ascii="宋体" w:hAnsi="宋体" w:eastAsia="宋体" w:cs="宋体"/>
          <w:b/>
          <w:color w:val="auto"/>
          <w:sz w:val="24"/>
          <w:szCs w:val="24"/>
          <w:highlight w:val="none"/>
        </w:rPr>
        <w:t>25.廉洁建设</w:t>
      </w:r>
      <w:bookmarkEnd w:id="94"/>
      <w:bookmarkEnd w:id="95"/>
      <w:bookmarkEnd w:id="9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以任何方式邀请招标人工作人员吃饭、喝酒、娱乐或进行其他消费，不得以任何形式向招标人工作人员赠送财物，也不得以其他方式给予招标人工作人员好处；否则招标人有权取消投标人投标资格或者废除授标，并没收其投标保证金，给招标人造成的损失超过投标保证金数额的，还应当对超过部分予以赔偿。</w:t>
      </w:r>
    </w:p>
    <w:p>
      <w:pPr>
        <w:numPr>
          <w:ilvl w:val="0"/>
          <w:numId w:val="0"/>
        </w:numPr>
        <w:bidi w:val="0"/>
        <w:ind w:firstLine="482" w:firstLineChars="200"/>
        <w:outlineLvl w:val="3"/>
        <w:rPr>
          <w:rFonts w:hint="eastAsia"/>
          <w:b/>
          <w:bCs/>
          <w:color w:val="0000FF"/>
          <w:sz w:val="24"/>
          <w:szCs w:val="32"/>
          <w:lang w:val="en-US" w:eastAsia="zh-CN"/>
        </w:rPr>
      </w:pPr>
      <w:bookmarkStart w:id="97" w:name="_Toc12336"/>
      <w:bookmarkStart w:id="98" w:name="_Toc21990"/>
      <w:bookmarkStart w:id="99" w:name="_Toc1919"/>
      <w:r>
        <w:rPr>
          <w:rFonts w:hint="eastAsia"/>
          <w:b/>
          <w:bCs/>
          <w:color w:val="0000FF"/>
          <w:sz w:val="24"/>
          <w:szCs w:val="32"/>
          <w:lang w:val="en-US" w:eastAsia="zh-CN"/>
        </w:rPr>
        <w:t>26.质疑处理</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.1</w:t>
      </w:r>
      <w:r>
        <w:rPr>
          <w:rFonts w:hint="default" w:ascii="宋体" w:hAnsi="宋体" w:eastAsia="宋体" w:cs="Times New Roman"/>
          <w:color w:val="0000FF"/>
          <w:szCs w:val="21"/>
          <w:lang w:val="en-US" w:eastAsia="zh-CN"/>
        </w:rPr>
        <w:t>潜在投标人或者其他利害关系人对招标文件有异议的，参与</w:t>
      </w:r>
      <w:r>
        <w:rPr>
          <w:rFonts w:hint="eastAsia" w:ascii="宋体" w:hAnsi="宋体" w:cs="Times New Roman"/>
          <w:color w:val="0000FF"/>
          <w:szCs w:val="21"/>
          <w:highlight w:val="yellow"/>
          <w:lang w:val="en-US" w:eastAsia="zh-CN"/>
        </w:rPr>
        <w:t>招投标活动</w:t>
      </w:r>
      <w:r>
        <w:rPr>
          <w:rFonts w:hint="default" w:ascii="宋体" w:hAnsi="宋体" w:eastAsia="宋体" w:cs="Times New Roman"/>
          <w:color w:val="0000FF"/>
          <w:szCs w:val="21"/>
          <w:lang w:val="en-US" w:eastAsia="zh-CN"/>
        </w:rPr>
        <w:t>的</w:t>
      </w:r>
      <w:r>
        <w:rPr>
          <w:rFonts w:hint="eastAsia" w:ascii="宋体" w:hAnsi="宋体" w:cs="Times New Roman"/>
          <w:color w:val="0000FF"/>
          <w:szCs w:val="21"/>
          <w:highlight w:val="yellow"/>
          <w:lang w:val="en-US" w:eastAsia="zh-CN"/>
        </w:rPr>
        <w:t>投标人</w:t>
      </w:r>
      <w:r>
        <w:rPr>
          <w:rFonts w:hint="default" w:ascii="宋体" w:hAnsi="宋体" w:eastAsia="宋体" w:cs="Times New Roman"/>
          <w:color w:val="0000FF"/>
          <w:szCs w:val="21"/>
          <w:lang w:val="en-US" w:eastAsia="zh-CN"/>
        </w:rPr>
        <w:t>或其他利害关系人认为本次</w:t>
      </w:r>
      <w:r>
        <w:rPr>
          <w:rFonts w:hint="eastAsia" w:ascii="宋体" w:hAnsi="宋体" w:cs="Times New Roman"/>
          <w:color w:val="0000FF"/>
          <w:szCs w:val="21"/>
          <w:highlight w:val="yellow"/>
          <w:lang w:val="en-US" w:eastAsia="zh-CN"/>
        </w:rPr>
        <w:t>招投标</w:t>
      </w:r>
      <w:r>
        <w:rPr>
          <w:rFonts w:hint="default" w:ascii="宋体" w:hAnsi="宋体" w:eastAsia="宋体" w:cs="Times New Roman"/>
          <w:color w:val="0000FF"/>
          <w:szCs w:val="21"/>
          <w:lang w:val="en-US" w:eastAsia="zh-CN"/>
        </w:rPr>
        <w:t>活动不符合集团管理规定的，可以自知道或应当知道之日起3日内向监督部门投诉。监督部门的联系方式见投标人须知前附表。</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.2</w:t>
      </w:r>
      <w:r>
        <w:rPr>
          <w:rFonts w:hint="default" w:ascii="宋体" w:hAnsi="宋体" w:eastAsia="宋体" w:cs="Times New Roman"/>
          <w:color w:val="0000FF"/>
          <w:szCs w:val="21"/>
          <w:lang w:val="en-US" w:eastAsia="zh-CN"/>
        </w:rPr>
        <w:t>投标人对开标过程有异议的，应当在开标现场提出，</w:t>
      </w:r>
      <w:r>
        <w:rPr>
          <w:rFonts w:hint="default" w:ascii="宋体" w:hAnsi="宋体" w:eastAsia="宋体" w:cs="Times New Roman"/>
          <w:color w:val="0000FF"/>
          <w:szCs w:val="21"/>
          <w:highlight w:val="yellow"/>
          <w:lang w:val="en-US" w:eastAsia="zh-CN"/>
        </w:rPr>
        <w:t>有异议的</w:t>
      </w:r>
      <w:r>
        <w:rPr>
          <w:rFonts w:hint="eastAsia" w:ascii="宋体" w:hAnsi="宋体" w:cs="Times New Roman"/>
          <w:color w:val="0000FF"/>
          <w:szCs w:val="21"/>
          <w:highlight w:val="yellow"/>
          <w:lang w:val="en-US" w:eastAsia="zh-CN"/>
        </w:rPr>
        <w:t>投标人</w:t>
      </w:r>
      <w:r>
        <w:rPr>
          <w:rFonts w:hint="default" w:ascii="宋体" w:hAnsi="宋体" w:eastAsia="宋体" w:cs="Times New Roman"/>
          <w:color w:val="0000FF"/>
          <w:szCs w:val="21"/>
          <w:lang w:val="en-US" w:eastAsia="zh-CN"/>
        </w:rPr>
        <w:t>代表、招标人代表、记录人、监督人等有关人员在记录上签字确认。</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.3</w:t>
      </w:r>
      <w:r>
        <w:rPr>
          <w:rFonts w:hint="default" w:ascii="宋体" w:hAnsi="宋体" w:eastAsia="宋体" w:cs="Times New Roman"/>
          <w:color w:val="0000FF"/>
          <w:szCs w:val="21"/>
          <w:lang w:val="en-US" w:eastAsia="zh-CN"/>
        </w:rPr>
        <w:t>参与</w:t>
      </w:r>
      <w:r>
        <w:rPr>
          <w:rFonts w:hint="eastAsia" w:ascii="宋体" w:hAnsi="宋体" w:cs="Times New Roman"/>
          <w:color w:val="0000FF"/>
          <w:szCs w:val="21"/>
          <w:highlight w:val="yellow"/>
          <w:lang w:val="en-US" w:eastAsia="zh-CN"/>
        </w:rPr>
        <w:t>投标</w:t>
      </w:r>
      <w:r>
        <w:rPr>
          <w:rFonts w:hint="default" w:ascii="宋体" w:hAnsi="宋体" w:eastAsia="宋体" w:cs="Times New Roman"/>
          <w:color w:val="0000FF"/>
          <w:szCs w:val="21"/>
          <w:lang w:val="en-US" w:eastAsia="zh-CN"/>
        </w:rPr>
        <w:t>的</w:t>
      </w:r>
      <w:r>
        <w:rPr>
          <w:rFonts w:hint="eastAsia" w:ascii="宋体" w:hAnsi="宋体" w:cs="Times New Roman"/>
          <w:color w:val="0000FF"/>
          <w:szCs w:val="21"/>
          <w:highlight w:val="yellow"/>
          <w:lang w:val="en-US" w:eastAsia="zh-CN"/>
        </w:rPr>
        <w:t>投标人</w:t>
      </w:r>
      <w:r>
        <w:rPr>
          <w:rFonts w:hint="default" w:ascii="宋体" w:hAnsi="宋体" w:eastAsia="宋体" w:cs="Times New Roman"/>
          <w:color w:val="0000FF"/>
          <w:szCs w:val="21"/>
          <w:lang w:val="en-US" w:eastAsia="zh-CN"/>
        </w:rPr>
        <w:t>或其他利害关系人对招标项目的评标结果有异议的，应在收到评标结果后2日内提出。招标人将在收到异议之日起2日内作出答复；作出答复前，将暂缓中标通知书发放。</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.4</w:t>
      </w:r>
      <w:r>
        <w:rPr>
          <w:rFonts w:hint="default" w:ascii="宋体" w:hAnsi="宋体" w:eastAsia="宋体" w:cs="Times New Roman"/>
          <w:color w:val="0000FF"/>
          <w:szCs w:val="21"/>
          <w:lang w:val="en-US" w:eastAsia="zh-CN"/>
        </w:rPr>
        <w:t>投标企业提出的质疑应以书面形式，由法定代表人或其授权代表亲笔签字并加盖企业公章，连同相关证据材料一并提交采购代理。质疑函应包括：</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.4.</w:t>
      </w:r>
      <w:r>
        <w:rPr>
          <w:rFonts w:hint="default" w:ascii="宋体" w:hAnsi="宋体" w:eastAsia="宋体" w:cs="Times New Roman"/>
          <w:color w:val="0000FF"/>
          <w:szCs w:val="21"/>
          <w:lang w:val="en-US" w:eastAsia="zh-CN"/>
        </w:rPr>
        <w:t>1投标企业名称、地址、邮编、联系人及联系电话；</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.4.</w:t>
      </w:r>
      <w:r>
        <w:rPr>
          <w:rFonts w:hint="default" w:ascii="宋体" w:hAnsi="宋体" w:eastAsia="宋体" w:cs="Times New Roman"/>
          <w:color w:val="0000FF"/>
          <w:szCs w:val="21"/>
          <w:lang w:val="en-US" w:eastAsia="zh-CN"/>
        </w:rPr>
        <w:t>2质疑项目的名称、编号；</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.4.</w:t>
      </w:r>
      <w:r>
        <w:rPr>
          <w:rFonts w:hint="default" w:ascii="宋体" w:hAnsi="宋体" w:eastAsia="宋体" w:cs="Times New Roman"/>
          <w:color w:val="0000FF"/>
          <w:szCs w:val="21"/>
          <w:lang w:val="en-US" w:eastAsia="zh-CN"/>
        </w:rPr>
        <w:t>3.具体、明确的质疑事项和与质疑事项相关的请求；</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.4.</w:t>
      </w:r>
      <w:r>
        <w:rPr>
          <w:rFonts w:hint="default" w:ascii="宋体" w:hAnsi="宋体" w:eastAsia="宋体" w:cs="Times New Roman"/>
          <w:color w:val="0000FF"/>
          <w:szCs w:val="21"/>
          <w:lang w:val="en-US" w:eastAsia="zh-CN"/>
        </w:rPr>
        <w:t>4.事实依据；</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.4.</w:t>
      </w:r>
      <w:r>
        <w:rPr>
          <w:rFonts w:hint="default" w:ascii="宋体" w:hAnsi="宋体" w:eastAsia="宋体" w:cs="Times New Roman"/>
          <w:color w:val="0000FF"/>
          <w:szCs w:val="21"/>
          <w:lang w:val="en-US" w:eastAsia="zh-CN"/>
        </w:rPr>
        <w:t>5必要的法律依据；</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.4.</w:t>
      </w:r>
      <w:r>
        <w:rPr>
          <w:rFonts w:hint="default" w:ascii="宋体" w:hAnsi="宋体" w:eastAsia="宋体" w:cs="Times New Roman"/>
          <w:color w:val="0000FF"/>
          <w:szCs w:val="21"/>
          <w:lang w:val="en-US" w:eastAsia="zh-CN"/>
        </w:rPr>
        <w:t>6提出质疑的日期。</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.5</w:t>
      </w:r>
      <w:r>
        <w:rPr>
          <w:rFonts w:hint="default" w:ascii="宋体" w:hAnsi="宋体" w:eastAsia="宋体" w:cs="Times New Roman"/>
          <w:color w:val="0000FF"/>
          <w:szCs w:val="21"/>
          <w:lang w:val="en-US" w:eastAsia="zh-CN"/>
        </w:rPr>
        <w:t>招标人对收到的质疑，按规定提出处理建议后，书面存档备案。</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.6</w:t>
      </w:r>
      <w:r>
        <w:rPr>
          <w:rFonts w:hint="default" w:ascii="宋体" w:hAnsi="宋体" w:eastAsia="宋体" w:cs="Times New Roman"/>
          <w:color w:val="0000FF"/>
          <w:szCs w:val="21"/>
          <w:lang w:val="en-US" w:eastAsia="zh-CN"/>
        </w:rPr>
        <w:t>对于以下情形的项目质疑，招标人可不予受理，将书面质疑材料备案：</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.6.</w:t>
      </w:r>
      <w:r>
        <w:rPr>
          <w:rFonts w:hint="default" w:ascii="宋体" w:hAnsi="宋体" w:eastAsia="宋体" w:cs="Times New Roman"/>
          <w:color w:val="0000FF"/>
          <w:szCs w:val="21"/>
          <w:lang w:val="en-US" w:eastAsia="zh-CN"/>
        </w:rPr>
        <w:t>1未在有效期内送达的；</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.6.</w:t>
      </w:r>
      <w:r>
        <w:rPr>
          <w:rFonts w:hint="default" w:ascii="宋体" w:hAnsi="宋体" w:eastAsia="宋体" w:cs="Times New Roman"/>
          <w:color w:val="0000FF"/>
          <w:szCs w:val="21"/>
          <w:lang w:val="en-US" w:eastAsia="zh-CN"/>
        </w:rPr>
        <w:t>2参与采购活动以外其他单位提出的；</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.6.</w:t>
      </w:r>
      <w:r>
        <w:rPr>
          <w:rFonts w:hint="default" w:ascii="宋体" w:hAnsi="宋体" w:eastAsia="宋体" w:cs="Times New Roman"/>
          <w:color w:val="0000FF"/>
          <w:szCs w:val="21"/>
          <w:lang w:val="en-US" w:eastAsia="zh-CN"/>
        </w:rPr>
        <w:t>3质疑材料无质疑单位法人亲笔签字或无合法公章的；</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.6.</w:t>
      </w:r>
      <w:r>
        <w:rPr>
          <w:rFonts w:hint="default" w:ascii="宋体" w:hAnsi="宋体" w:eastAsia="宋体" w:cs="Times New Roman"/>
          <w:color w:val="0000FF"/>
          <w:szCs w:val="21"/>
          <w:lang w:val="en-US" w:eastAsia="zh-CN"/>
        </w:rPr>
        <w:t>4无明确内容、线索或相关证据材料的；</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.6.</w:t>
      </w:r>
      <w:r>
        <w:rPr>
          <w:rFonts w:hint="default" w:ascii="宋体" w:hAnsi="宋体" w:eastAsia="宋体" w:cs="Times New Roman"/>
          <w:color w:val="0000FF"/>
          <w:szCs w:val="21"/>
          <w:lang w:val="en-US" w:eastAsia="zh-CN"/>
        </w:rPr>
        <w:t>5未提供任何证据的；</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.6.</w:t>
      </w:r>
      <w:r>
        <w:rPr>
          <w:rFonts w:hint="default" w:ascii="宋体" w:hAnsi="宋体" w:eastAsia="宋体" w:cs="Times New Roman"/>
          <w:color w:val="0000FF"/>
          <w:szCs w:val="21"/>
          <w:lang w:val="en-US" w:eastAsia="zh-CN"/>
        </w:rPr>
        <w:t>6就同一事项再次提出质疑的。</w:t>
      </w:r>
    </w:p>
    <w:p>
      <w:pPr>
        <w:spacing w:line="360" w:lineRule="auto"/>
        <w:ind w:firstLine="420" w:firstLineChars="20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.7</w:t>
      </w:r>
      <w:r>
        <w:rPr>
          <w:rFonts w:hint="default" w:ascii="宋体" w:hAnsi="宋体" w:eastAsia="宋体" w:cs="Times New Roman"/>
          <w:color w:val="0000FF"/>
          <w:szCs w:val="21"/>
          <w:lang w:val="en-US" w:eastAsia="zh-CN"/>
        </w:rPr>
        <w:t>经查实，中标候选企业存在弄虚作假等行为的，投标保证金保函不予退回，同时视情记录不良行为并提交行政监督主管部门给予行政处罚。</w:t>
      </w:r>
    </w:p>
    <w:p>
      <w:pPr>
        <w:spacing w:line="360" w:lineRule="auto"/>
        <w:ind w:firstLine="420" w:firstLineChars="200"/>
        <w:rPr>
          <w:rFonts w:hint="eastAsia" w:ascii="宋体" w:hAnsi="宋体" w:eastAsia="宋体" w:cs="宋体"/>
          <w:b/>
          <w:color w:val="auto"/>
          <w:sz w:val="24"/>
          <w:szCs w:val="24"/>
          <w:highlight w:val="none"/>
        </w:rPr>
      </w:pPr>
      <w:r>
        <w:rPr>
          <w:rFonts w:hint="eastAsia" w:ascii="宋体" w:hAnsi="宋体" w:cs="Times New Roman"/>
          <w:color w:val="0000FF"/>
          <w:szCs w:val="21"/>
          <w:lang w:val="en-US" w:eastAsia="zh-CN"/>
        </w:rPr>
        <w:t>26</w:t>
      </w:r>
      <w:r>
        <w:rPr>
          <w:rFonts w:hint="eastAsia" w:ascii="宋体" w:hAnsi="宋体" w:eastAsia="宋体" w:cs="Times New Roman"/>
          <w:color w:val="0000FF"/>
          <w:szCs w:val="21"/>
          <w:lang w:val="en-US" w:eastAsia="zh-CN"/>
        </w:rPr>
        <w:t>.8</w:t>
      </w:r>
      <w:r>
        <w:rPr>
          <w:rFonts w:hint="default" w:ascii="宋体" w:hAnsi="宋体" w:eastAsia="宋体" w:cs="Times New Roman"/>
          <w:color w:val="0000FF"/>
          <w:szCs w:val="21"/>
          <w:lang w:val="en-US" w:eastAsia="zh-CN"/>
        </w:rPr>
        <w:t>质疑企业一年内二次（含）以上质疑查无实据，将记录企业一次一般不良行为；存在捏造事实、提供虚假材料或以非法手段取得证明材料的，记录企业一次严重不良行为，列入集团黑名单。</w:t>
      </w:r>
    </w:p>
    <w:p>
      <w:pPr>
        <w:pStyle w:val="31"/>
        <w:spacing w:before="0" w:line="360" w:lineRule="auto"/>
        <w:ind w:firstLine="480" w:firstLineChars="200"/>
        <w:jc w:val="left"/>
        <w:outlineLvl w:val="3"/>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.需要补充的其他内容</w:t>
      </w:r>
      <w:bookmarkEnd w:id="97"/>
      <w:bookmarkEnd w:id="98"/>
      <w:bookmarkEnd w:id="99"/>
    </w:p>
    <w:p>
      <w:pPr>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项目人员配置最低要求：详见下表。</w:t>
      </w:r>
    </w:p>
    <w:p>
      <w:pPr>
        <w:outlineLvl w:val="9"/>
        <w:rPr>
          <w:rFonts w:hint="eastAsia" w:ascii="宋体" w:hAnsi="宋体" w:eastAsia="宋体" w:cs="宋体"/>
          <w:highlight w:val="none"/>
          <w:lang w:eastAsia="zh-CN"/>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color w:val="auto"/>
          <w:szCs w:val="22"/>
          <w:highlight w:val="none"/>
        </w:rPr>
      </w:pPr>
    </w:p>
    <w:p>
      <w:pPr>
        <w:spacing w:line="460" w:lineRule="exact"/>
        <w:ind w:firstLine="422" w:firstLineChars="200"/>
        <w:jc w:val="center"/>
        <w:outlineLvl w:val="9"/>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专业分包工程管理人员配备表</w:t>
      </w:r>
    </w:p>
    <w:p>
      <w:pPr>
        <w:rPr>
          <w:rFonts w:hint="eastAsia" w:ascii="宋体" w:hAnsi="宋体" w:eastAsia="宋体" w:cs="宋体"/>
          <w:color w:val="auto"/>
          <w:highlight w:val="none"/>
        </w:rPr>
      </w:pPr>
    </w:p>
    <w:tbl>
      <w:tblPr>
        <w:tblStyle w:val="24"/>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212"/>
        <w:gridCol w:w="3912"/>
        <w:gridCol w:w="152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1535"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专业岗位</w:t>
            </w:r>
          </w:p>
        </w:tc>
        <w:tc>
          <w:tcPr>
            <w:tcW w:w="121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人员数量最低要求</w:t>
            </w:r>
          </w:p>
        </w:tc>
        <w:tc>
          <w:tcPr>
            <w:tcW w:w="391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岗位资格要求</w:t>
            </w:r>
          </w:p>
        </w:tc>
        <w:tc>
          <w:tcPr>
            <w:tcW w:w="152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岗位要求</w:t>
            </w:r>
          </w:p>
        </w:tc>
        <w:tc>
          <w:tcPr>
            <w:tcW w:w="1273"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35"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项目经理</w:t>
            </w:r>
          </w:p>
        </w:tc>
        <w:tc>
          <w:tcPr>
            <w:tcW w:w="1212" w:type="dxa"/>
            <w:vAlign w:val="center"/>
          </w:tcPr>
          <w:p>
            <w:pPr>
              <w:spacing w:line="460" w:lineRule="atLeas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w:t>
            </w:r>
          </w:p>
        </w:tc>
        <w:tc>
          <w:tcPr>
            <w:tcW w:w="391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lang w:val="en-US" w:eastAsia="zh-CN"/>
              </w:rPr>
              <w:t>详见投标前附表及投标须知相关要求</w:t>
            </w:r>
          </w:p>
        </w:tc>
        <w:tc>
          <w:tcPr>
            <w:tcW w:w="152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专职：</w:t>
            </w:r>
            <w:r>
              <w:rPr>
                <w:rFonts w:hint="eastAsia" w:ascii="宋体" w:hAnsi="宋体" w:eastAsia="宋体" w:cs="宋体"/>
                <w:color w:val="auto"/>
                <w:szCs w:val="22"/>
                <w:highlight w:val="none"/>
              </w:rPr>
              <w:sym w:font="Wingdings 2" w:char="0052"/>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兼职：□</w:t>
            </w:r>
          </w:p>
        </w:tc>
        <w:tc>
          <w:tcPr>
            <w:tcW w:w="1273"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35" w:type="dxa"/>
            <w:vAlign w:val="center"/>
          </w:tcPr>
          <w:p>
            <w:pPr>
              <w:spacing w:line="460" w:lineRule="atLeast"/>
              <w:jc w:val="center"/>
              <w:rPr>
                <w:rFonts w:hint="eastAsia" w:ascii="宋体" w:hAnsi="宋体" w:cs="宋体"/>
                <w:color w:val="auto"/>
                <w:szCs w:val="22"/>
                <w:highlight w:val="none"/>
                <w:lang w:val="en-US" w:eastAsia="zh-CN"/>
              </w:rPr>
            </w:pPr>
            <w:r>
              <w:rPr>
                <w:rFonts w:hint="eastAsia" w:ascii="宋体" w:hAnsi="宋体" w:eastAsia="宋体" w:cs="宋体"/>
                <w:color w:val="auto"/>
                <w:szCs w:val="22"/>
                <w:highlight w:val="none"/>
              </w:rPr>
              <w:t>技术负责人</w:t>
            </w:r>
          </w:p>
        </w:tc>
        <w:tc>
          <w:tcPr>
            <w:tcW w:w="1212" w:type="dxa"/>
            <w:vAlign w:val="center"/>
          </w:tcPr>
          <w:p>
            <w:pPr>
              <w:spacing w:line="460" w:lineRule="atLeast"/>
              <w:jc w:val="center"/>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1</w:t>
            </w:r>
          </w:p>
        </w:tc>
        <w:tc>
          <w:tcPr>
            <w:tcW w:w="3912" w:type="dxa"/>
            <w:vAlign w:val="center"/>
          </w:tcPr>
          <w:p>
            <w:pPr>
              <w:spacing w:line="460" w:lineRule="atLeast"/>
              <w:jc w:val="center"/>
              <w:rPr>
                <w:rFonts w:hint="eastAsia" w:ascii="宋体" w:hAnsi="宋体" w:cs="宋体"/>
                <w:color w:val="auto"/>
                <w:szCs w:val="22"/>
                <w:highlight w:val="none"/>
                <w:shd w:val="clear" w:color="auto" w:fill="auto"/>
                <w:lang w:val="en-US" w:eastAsia="zh-CN"/>
              </w:rPr>
            </w:pPr>
            <w:r>
              <w:rPr>
                <w:rFonts w:hint="eastAsia" w:ascii="宋体" w:hAnsi="宋体" w:eastAsia="宋体" w:cs="宋体"/>
                <w:color w:val="auto"/>
                <w:szCs w:val="22"/>
                <w:highlight w:val="none"/>
                <w:shd w:val="clear" w:color="auto" w:fill="auto"/>
                <w:lang w:val="en-US" w:eastAsia="zh-CN"/>
              </w:rPr>
              <w:t>详见投标前附表及投标须知相关要求</w:t>
            </w:r>
          </w:p>
        </w:tc>
        <w:tc>
          <w:tcPr>
            <w:tcW w:w="152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专职：</w:t>
            </w:r>
            <w:r>
              <w:rPr>
                <w:rFonts w:hint="eastAsia" w:ascii="宋体" w:hAnsi="宋体" w:eastAsia="宋体" w:cs="宋体"/>
                <w:color w:val="auto"/>
                <w:szCs w:val="22"/>
                <w:highlight w:val="none"/>
              </w:rPr>
              <w:sym w:font="Wingdings 2" w:char="0052"/>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兼职：□</w:t>
            </w:r>
          </w:p>
        </w:tc>
        <w:tc>
          <w:tcPr>
            <w:tcW w:w="1273"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35" w:type="dxa"/>
            <w:vAlign w:val="center"/>
          </w:tcPr>
          <w:p>
            <w:pPr>
              <w:spacing w:line="460" w:lineRule="atLeast"/>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结算负责人</w:t>
            </w:r>
          </w:p>
        </w:tc>
        <w:tc>
          <w:tcPr>
            <w:tcW w:w="1212" w:type="dxa"/>
            <w:vAlign w:val="center"/>
          </w:tcPr>
          <w:p>
            <w:pPr>
              <w:spacing w:line="460" w:lineRule="atLeas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w:t>
            </w:r>
          </w:p>
        </w:tc>
        <w:tc>
          <w:tcPr>
            <w:tcW w:w="391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szCs w:val="22"/>
                <w:highlight w:val="none"/>
                <w:shd w:val="clear" w:color="auto" w:fill="auto"/>
                <w:lang w:val="en-US" w:eastAsia="zh-CN"/>
              </w:rPr>
              <w:t>有类似工程工作经验1年及以上</w:t>
            </w:r>
          </w:p>
        </w:tc>
        <w:tc>
          <w:tcPr>
            <w:tcW w:w="152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专职：</w:t>
            </w:r>
            <w:r>
              <w:rPr>
                <w:rFonts w:hint="eastAsia" w:ascii="宋体" w:hAnsi="宋体" w:eastAsia="宋体" w:cs="宋体"/>
                <w:color w:val="auto"/>
                <w:szCs w:val="22"/>
                <w:highlight w:val="none"/>
              </w:rPr>
              <w:sym w:font="Wingdings 2" w:char="0052"/>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兼职：□</w:t>
            </w:r>
          </w:p>
        </w:tc>
        <w:tc>
          <w:tcPr>
            <w:tcW w:w="1273"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实名制管理员</w:t>
            </w:r>
          </w:p>
        </w:tc>
        <w:tc>
          <w:tcPr>
            <w:tcW w:w="1212" w:type="dxa"/>
            <w:vAlign w:val="center"/>
          </w:tcPr>
          <w:p>
            <w:pPr>
              <w:spacing w:line="460" w:lineRule="atLeas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w:t>
            </w:r>
          </w:p>
        </w:tc>
        <w:tc>
          <w:tcPr>
            <w:tcW w:w="3912" w:type="dxa"/>
            <w:vAlign w:val="center"/>
          </w:tcPr>
          <w:p>
            <w:pPr>
              <w:spacing w:line="460" w:lineRule="atLeas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shd w:val="clear" w:color="auto" w:fill="auto"/>
                <w:lang w:val="en-US" w:eastAsia="zh-CN"/>
              </w:rPr>
              <w:t>有类似工程工作经验1年及以上</w:t>
            </w:r>
          </w:p>
        </w:tc>
        <w:tc>
          <w:tcPr>
            <w:tcW w:w="152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专职：</w:t>
            </w:r>
            <w:r>
              <w:rPr>
                <w:rFonts w:hint="eastAsia" w:ascii="宋体" w:hAnsi="宋体" w:eastAsia="宋体" w:cs="宋体"/>
                <w:color w:val="auto"/>
                <w:szCs w:val="22"/>
                <w:highlight w:val="none"/>
              </w:rPr>
              <w:sym w:font="Wingdings 2" w:char="0052"/>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兼职：</w:t>
            </w:r>
            <w:r>
              <w:rPr>
                <w:rFonts w:hint="eastAsia" w:ascii="宋体" w:hAnsi="宋体" w:eastAsia="宋体" w:cs="宋体"/>
                <w:color w:val="auto"/>
                <w:szCs w:val="22"/>
                <w:highlight w:val="none"/>
              </w:rPr>
              <w:sym w:font="Wingdings 2" w:char="00A3"/>
            </w:r>
          </w:p>
        </w:tc>
        <w:tc>
          <w:tcPr>
            <w:tcW w:w="1273"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安全员</w:t>
            </w:r>
          </w:p>
        </w:tc>
        <w:tc>
          <w:tcPr>
            <w:tcW w:w="1212" w:type="dxa"/>
            <w:vAlign w:val="center"/>
          </w:tcPr>
          <w:p>
            <w:pPr>
              <w:spacing w:line="460" w:lineRule="atLeas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w:t>
            </w:r>
          </w:p>
        </w:tc>
        <w:tc>
          <w:tcPr>
            <w:tcW w:w="391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szCs w:val="22"/>
                <w:highlight w:val="none"/>
                <w:shd w:val="clear" w:color="auto" w:fill="auto"/>
                <w:lang w:val="en-US" w:eastAsia="zh-CN"/>
              </w:rPr>
              <w:t>有类似工程工作经验1年及以上</w:t>
            </w:r>
          </w:p>
        </w:tc>
        <w:tc>
          <w:tcPr>
            <w:tcW w:w="152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专职：</w:t>
            </w:r>
            <w:r>
              <w:rPr>
                <w:rFonts w:hint="eastAsia" w:ascii="宋体" w:hAnsi="宋体" w:eastAsia="宋体" w:cs="宋体"/>
                <w:color w:val="auto"/>
                <w:szCs w:val="22"/>
                <w:highlight w:val="none"/>
              </w:rPr>
              <w:sym w:font="Wingdings 2" w:char="0052"/>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兼职：</w:t>
            </w:r>
            <w:r>
              <w:rPr>
                <w:rFonts w:hint="eastAsia" w:ascii="宋体" w:hAnsi="宋体" w:eastAsia="宋体" w:cs="宋体"/>
                <w:color w:val="auto"/>
                <w:szCs w:val="22"/>
                <w:highlight w:val="none"/>
              </w:rPr>
              <w:sym w:font="Wingdings 2" w:char="00A3"/>
            </w:r>
          </w:p>
        </w:tc>
        <w:tc>
          <w:tcPr>
            <w:tcW w:w="1273"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质量员</w:t>
            </w:r>
          </w:p>
        </w:tc>
        <w:tc>
          <w:tcPr>
            <w:tcW w:w="1212" w:type="dxa"/>
            <w:vAlign w:val="center"/>
          </w:tcPr>
          <w:p>
            <w:pPr>
              <w:spacing w:line="460" w:lineRule="atLeas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w:t>
            </w:r>
          </w:p>
        </w:tc>
        <w:tc>
          <w:tcPr>
            <w:tcW w:w="3912" w:type="dxa"/>
            <w:vAlign w:val="center"/>
          </w:tcPr>
          <w:p>
            <w:pPr>
              <w:spacing w:line="460" w:lineRule="atLeas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shd w:val="clear" w:color="auto" w:fill="auto"/>
                <w:lang w:val="en-US" w:eastAsia="zh-CN"/>
              </w:rPr>
              <w:t>有类似工程工作经验1年及以上</w:t>
            </w:r>
          </w:p>
        </w:tc>
        <w:tc>
          <w:tcPr>
            <w:tcW w:w="152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专职：</w:t>
            </w:r>
            <w:r>
              <w:rPr>
                <w:rFonts w:hint="eastAsia" w:ascii="宋体" w:hAnsi="宋体" w:eastAsia="宋体" w:cs="宋体"/>
                <w:color w:val="auto"/>
                <w:szCs w:val="22"/>
                <w:highlight w:val="none"/>
              </w:rPr>
              <w:sym w:font="Wingdings 2" w:char="0052"/>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兼职：</w:t>
            </w:r>
            <w:r>
              <w:rPr>
                <w:rFonts w:hint="eastAsia" w:ascii="宋体" w:hAnsi="宋体" w:eastAsia="宋体" w:cs="宋体"/>
                <w:color w:val="auto"/>
                <w:szCs w:val="22"/>
                <w:highlight w:val="none"/>
              </w:rPr>
              <w:sym w:font="Wingdings 2" w:char="00A3"/>
            </w:r>
          </w:p>
        </w:tc>
        <w:tc>
          <w:tcPr>
            <w:tcW w:w="1273"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Align w:val="center"/>
          </w:tcPr>
          <w:p>
            <w:pPr>
              <w:spacing w:line="460" w:lineRule="atLeast"/>
              <w:jc w:val="center"/>
              <w:rPr>
                <w:rFonts w:hint="eastAsia" w:ascii="宋体" w:hAnsi="宋体" w:eastAsia="宋体" w:cs="宋体"/>
                <w:color w:val="auto"/>
                <w:szCs w:val="22"/>
                <w:highlight w:val="none"/>
              </w:rPr>
            </w:pPr>
          </w:p>
        </w:tc>
        <w:tc>
          <w:tcPr>
            <w:tcW w:w="1212" w:type="dxa"/>
            <w:vAlign w:val="center"/>
          </w:tcPr>
          <w:p>
            <w:pPr>
              <w:spacing w:line="460" w:lineRule="atLeast"/>
              <w:jc w:val="center"/>
              <w:rPr>
                <w:rFonts w:hint="eastAsia" w:ascii="宋体" w:hAnsi="宋体" w:eastAsia="宋体" w:cs="宋体"/>
                <w:color w:val="auto"/>
                <w:szCs w:val="22"/>
                <w:highlight w:val="none"/>
                <w:lang w:val="en-US" w:eastAsia="zh-CN"/>
              </w:rPr>
            </w:pPr>
          </w:p>
        </w:tc>
        <w:tc>
          <w:tcPr>
            <w:tcW w:w="3912" w:type="dxa"/>
            <w:vAlign w:val="center"/>
          </w:tcPr>
          <w:p>
            <w:pPr>
              <w:spacing w:line="460" w:lineRule="atLeast"/>
              <w:jc w:val="center"/>
              <w:rPr>
                <w:rFonts w:hint="eastAsia" w:ascii="宋体" w:hAnsi="宋体" w:eastAsia="宋体" w:cs="宋体"/>
                <w:color w:val="auto"/>
                <w:szCs w:val="22"/>
                <w:highlight w:val="none"/>
                <w:lang w:val="en-US" w:eastAsia="zh-CN"/>
              </w:rPr>
            </w:pPr>
          </w:p>
        </w:tc>
        <w:tc>
          <w:tcPr>
            <w:tcW w:w="1524" w:type="dxa"/>
            <w:vAlign w:val="center"/>
          </w:tcPr>
          <w:p>
            <w:pPr>
              <w:spacing w:line="460" w:lineRule="atLeast"/>
              <w:jc w:val="center"/>
              <w:rPr>
                <w:rFonts w:hint="eastAsia" w:ascii="宋体" w:hAnsi="宋体" w:eastAsia="宋体" w:cs="宋体"/>
                <w:color w:val="auto"/>
                <w:szCs w:val="22"/>
                <w:highlight w:val="none"/>
              </w:rPr>
            </w:pPr>
          </w:p>
        </w:tc>
        <w:tc>
          <w:tcPr>
            <w:tcW w:w="1273"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Align w:val="center"/>
          </w:tcPr>
          <w:p>
            <w:pPr>
              <w:spacing w:line="460" w:lineRule="atLeast"/>
              <w:jc w:val="center"/>
              <w:rPr>
                <w:rFonts w:hint="eastAsia" w:ascii="宋体" w:hAnsi="宋体" w:eastAsia="宋体" w:cs="宋体"/>
                <w:color w:val="auto"/>
                <w:szCs w:val="22"/>
                <w:highlight w:val="none"/>
              </w:rPr>
            </w:pPr>
          </w:p>
        </w:tc>
        <w:tc>
          <w:tcPr>
            <w:tcW w:w="1212" w:type="dxa"/>
            <w:vAlign w:val="center"/>
          </w:tcPr>
          <w:p>
            <w:pPr>
              <w:spacing w:line="460" w:lineRule="atLeast"/>
              <w:jc w:val="center"/>
              <w:rPr>
                <w:rFonts w:hint="eastAsia" w:ascii="宋体" w:hAnsi="宋体" w:eastAsia="宋体" w:cs="宋体"/>
                <w:color w:val="auto"/>
                <w:szCs w:val="22"/>
                <w:highlight w:val="none"/>
                <w:lang w:val="en-US" w:eastAsia="zh-CN"/>
              </w:rPr>
            </w:pPr>
          </w:p>
        </w:tc>
        <w:tc>
          <w:tcPr>
            <w:tcW w:w="3912" w:type="dxa"/>
            <w:vAlign w:val="center"/>
          </w:tcPr>
          <w:p>
            <w:pPr>
              <w:spacing w:line="460" w:lineRule="atLeast"/>
              <w:jc w:val="center"/>
              <w:rPr>
                <w:rFonts w:hint="eastAsia" w:ascii="宋体" w:hAnsi="宋体" w:eastAsia="宋体" w:cs="宋体"/>
                <w:color w:val="auto"/>
                <w:szCs w:val="22"/>
                <w:highlight w:val="none"/>
                <w:lang w:val="en-US" w:eastAsia="zh-CN"/>
              </w:rPr>
            </w:pPr>
          </w:p>
        </w:tc>
        <w:tc>
          <w:tcPr>
            <w:tcW w:w="1524" w:type="dxa"/>
            <w:vAlign w:val="center"/>
          </w:tcPr>
          <w:p>
            <w:pPr>
              <w:spacing w:line="460" w:lineRule="atLeast"/>
              <w:jc w:val="center"/>
              <w:rPr>
                <w:rFonts w:hint="eastAsia" w:ascii="宋体" w:hAnsi="宋体" w:eastAsia="宋体" w:cs="宋体"/>
                <w:color w:val="auto"/>
                <w:szCs w:val="22"/>
                <w:highlight w:val="none"/>
              </w:rPr>
            </w:pPr>
          </w:p>
        </w:tc>
        <w:tc>
          <w:tcPr>
            <w:tcW w:w="1273"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5" w:type="dxa"/>
            <w:vAlign w:val="center"/>
          </w:tcPr>
          <w:p>
            <w:pPr>
              <w:spacing w:line="460" w:lineRule="atLeast"/>
              <w:jc w:val="center"/>
              <w:rPr>
                <w:rFonts w:hint="eastAsia" w:ascii="宋体" w:hAnsi="宋体" w:eastAsia="宋体" w:cs="宋体"/>
                <w:color w:val="auto"/>
                <w:szCs w:val="22"/>
                <w:highlight w:val="none"/>
              </w:rPr>
            </w:pPr>
          </w:p>
        </w:tc>
        <w:tc>
          <w:tcPr>
            <w:tcW w:w="1212" w:type="dxa"/>
            <w:vAlign w:val="center"/>
          </w:tcPr>
          <w:p>
            <w:pPr>
              <w:spacing w:line="460" w:lineRule="atLeast"/>
              <w:jc w:val="center"/>
              <w:rPr>
                <w:rFonts w:hint="eastAsia" w:ascii="宋体" w:hAnsi="宋体" w:eastAsia="宋体" w:cs="宋体"/>
                <w:color w:val="auto"/>
                <w:szCs w:val="22"/>
                <w:highlight w:val="none"/>
                <w:lang w:val="en-US" w:eastAsia="zh-CN"/>
              </w:rPr>
            </w:pPr>
          </w:p>
        </w:tc>
        <w:tc>
          <w:tcPr>
            <w:tcW w:w="3912" w:type="dxa"/>
            <w:vAlign w:val="center"/>
          </w:tcPr>
          <w:p>
            <w:pPr>
              <w:spacing w:line="460" w:lineRule="atLeast"/>
              <w:jc w:val="center"/>
              <w:rPr>
                <w:rFonts w:hint="eastAsia" w:ascii="宋体" w:hAnsi="宋体" w:eastAsia="宋体" w:cs="宋体"/>
                <w:color w:val="auto"/>
                <w:szCs w:val="22"/>
                <w:highlight w:val="none"/>
                <w:lang w:val="en-US" w:eastAsia="zh-CN"/>
              </w:rPr>
            </w:pPr>
          </w:p>
        </w:tc>
        <w:tc>
          <w:tcPr>
            <w:tcW w:w="1524" w:type="dxa"/>
            <w:vAlign w:val="center"/>
          </w:tcPr>
          <w:p>
            <w:pPr>
              <w:spacing w:line="460" w:lineRule="atLeast"/>
              <w:jc w:val="center"/>
              <w:rPr>
                <w:rFonts w:hint="eastAsia" w:ascii="宋体" w:hAnsi="宋体" w:eastAsia="宋体" w:cs="宋体"/>
                <w:color w:val="auto"/>
                <w:szCs w:val="22"/>
                <w:highlight w:val="none"/>
              </w:rPr>
            </w:pPr>
          </w:p>
        </w:tc>
        <w:tc>
          <w:tcPr>
            <w:tcW w:w="1273"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535" w:type="dxa"/>
            <w:vAlign w:val="center"/>
          </w:tcPr>
          <w:p>
            <w:pPr>
              <w:spacing w:line="460" w:lineRule="atLeast"/>
              <w:jc w:val="center"/>
              <w:rPr>
                <w:rFonts w:hint="eastAsia" w:ascii="宋体" w:hAnsi="宋体" w:eastAsia="宋体" w:cs="宋体"/>
                <w:color w:val="auto"/>
                <w:szCs w:val="22"/>
                <w:highlight w:val="none"/>
              </w:rPr>
            </w:pPr>
          </w:p>
        </w:tc>
        <w:tc>
          <w:tcPr>
            <w:tcW w:w="1212" w:type="dxa"/>
            <w:vAlign w:val="center"/>
          </w:tcPr>
          <w:p>
            <w:pPr>
              <w:spacing w:line="460" w:lineRule="atLeast"/>
              <w:jc w:val="center"/>
              <w:rPr>
                <w:rFonts w:hint="eastAsia" w:ascii="宋体" w:hAnsi="宋体" w:eastAsia="宋体" w:cs="宋体"/>
                <w:color w:val="auto"/>
                <w:szCs w:val="22"/>
                <w:highlight w:val="none"/>
                <w:lang w:val="en-US" w:eastAsia="zh-CN"/>
              </w:rPr>
            </w:pPr>
          </w:p>
        </w:tc>
        <w:tc>
          <w:tcPr>
            <w:tcW w:w="3912" w:type="dxa"/>
            <w:vAlign w:val="center"/>
          </w:tcPr>
          <w:p>
            <w:pPr>
              <w:spacing w:line="460" w:lineRule="atLeast"/>
              <w:jc w:val="center"/>
              <w:rPr>
                <w:rFonts w:hint="eastAsia" w:ascii="宋体" w:hAnsi="宋体" w:eastAsia="宋体" w:cs="宋体"/>
                <w:color w:val="auto"/>
                <w:szCs w:val="22"/>
                <w:highlight w:val="none"/>
                <w:lang w:val="en-US" w:eastAsia="zh-CN"/>
              </w:rPr>
            </w:pPr>
          </w:p>
        </w:tc>
        <w:tc>
          <w:tcPr>
            <w:tcW w:w="1524" w:type="dxa"/>
            <w:vAlign w:val="center"/>
          </w:tcPr>
          <w:p>
            <w:pPr>
              <w:spacing w:line="460" w:lineRule="atLeast"/>
              <w:jc w:val="center"/>
              <w:rPr>
                <w:rFonts w:hint="eastAsia" w:ascii="宋体" w:hAnsi="宋体" w:eastAsia="宋体" w:cs="宋体"/>
                <w:color w:val="auto"/>
                <w:szCs w:val="22"/>
                <w:highlight w:val="none"/>
              </w:rPr>
            </w:pPr>
          </w:p>
        </w:tc>
        <w:tc>
          <w:tcPr>
            <w:tcW w:w="1273"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35" w:type="dxa"/>
            <w:vAlign w:val="center"/>
          </w:tcPr>
          <w:p>
            <w:pPr>
              <w:spacing w:line="460" w:lineRule="atLeast"/>
              <w:jc w:val="center"/>
              <w:rPr>
                <w:rFonts w:hint="eastAsia" w:ascii="宋体" w:hAnsi="宋体" w:eastAsia="宋体" w:cs="宋体"/>
                <w:color w:val="auto"/>
                <w:szCs w:val="22"/>
                <w:highlight w:val="none"/>
                <w:lang w:eastAsia="zh-CN"/>
              </w:rPr>
            </w:pPr>
          </w:p>
        </w:tc>
        <w:tc>
          <w:tcPr>
            <w:tcW w:w="1212" w:type="dxa"/>
            <w:vAlign w:val="center"/>
          </w:tcPr>
          <w:p>
            <w:pPr>
              <w:spacing w:line="460" w:lineRule="atLeast"/>
              <w:jc w:val="center"/>
              <w:rPr>
                <w:rFonts w:hint="default" w:ascii="宋体" w:hAnsi="宋体" w:eastAsia="宋体" w:cs="宋体"/>
                <w:color w:val="auto"/>
                <w:szCs w:val="22"/>
                <w:highlight w:val="none"/>
                <w:lang w:val="en-US" w:eastAsia="zh-CN"/>
              </w:rPr>
            </w:pPr>
          </w:p>
        </w:tc>
        <w:tc>
          <w:tcPr>
            <w:tcW w:w="3912" w:type="dxa"/>
            <w:vAlign w:val="center"/>
          </w:tcPr>
          <w:p>
            <w:pPr>
              <w:spacing w:line="460" w:lineRule="atLeast"/>
              <w:jc w:val="center"/>
              <w:rPr>
                <w:rFonts w:hint="eastAsia" w:ascii="宋体" w:hAnsi="宋体" w:eastAsia="宋体" w:cs="宋体"/>
                <w:color w:val="auto"/>
                <w:szCs w:val="22"/>
                <w:highlight w:val="none"/>
              </w:rPr>
            </w:pPr>
          </w:p>
        </w:tc>
        <w:tc>
          <w:tcPr>
            <w:tcW w:w="1524" w:type="dxa"/>
            <w:vAlign w:val="center"/>
          </w:tcPr>
          <w:p>
            <w:pPr>
              <w:spacing w:line="460" w:lineRule="atLeast"/>
              <w:jc w:val="center"/>
              <w:rPr>
                <w:rFonts w:hint="eastAsia" w:ascii="宋体" w:hAnsi="宋体" w:eastAsia="宋体" w:cs="宋体"/>
                <w:color w:val="auto"/>
                <w:szCs w:val="22"/>
                <w:highlight w:val="none"/>
              </w:rPr>
            </w:pPr>
          </w:p>
        </w:tc>
        <w:tc>
          <w:tcPr>
            <w:tcW w:w="1273" w:type="dxa"/>
            <w:vAlign w:val="center"/>
          </w:tcPr>
          <w:p>
            <w:pPr>
              <w:spacing w:line="460" w:lineRule="atLeast"/>
              <w:jc w:val="center"/>
              <w:rPr>
                <w:rFonts w:hint="eastAsia" w:ascii="宋体" w:hAnsi="宋体" w:eastAsia="宋体" w:cs="宋体"/>
                <w:color w:val="auto"/>
                <w:szCs w:val="22"/>
                <w:highlight w:val="none"/>
              </w:rPr>
            </w:pPr>
          </w:p>
        </w:tc>
      </w:tr>
    </w:tbl>
    <w:p>
      <w:pPr>
        <w:numPr>
          <w:ilvl w:val="0"/>
          <w:numId w:val="7"/>
        </w:numPr>
        <w:spacing w:line="46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表中“岗位资格要求”栏请填写具体岗位要求，同时注明岗位证书（资格证书）并提供复印件。</w:t>
      </w:r>
    </w:p>
    <w:p>
      <w:pPr>
        <w:numPr>
          <w:ilvl w:val="0"/>
          <w:numId w:val="7"/>
        </w:numPr>
        <w:spacing w:line="46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表中“岗位要求”栏专职、兼职在“□”内打“√”。</w:t>
      </w:r>
    </w:p>
    <w:p>
      <w:pPr>
        <w:numPr>
          <w:ilvl w:val="0"/>
          <w:numId w:val="7"/>
        </w:numPr>
        <w:spacing w:line="46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此表为投标人配置本专业分包工程管理人员最低要求。</w:t>
      </w:r>
    </w:p>
    <w:p>
      <w:pPr>
        <w:spacing w:before="158" w:beforeLines="50" w:after="158" w:afterLines="50"/>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color w:val="auto"/>
          <w:sz w:val="24"/>
          <w:szCs w:val="24"/>
          <w:highlight w:val="none"/>
        </w:rPr>
        <w:br w:type="page"/>
      </w:r>
      <w:bookmarkStart w:id="100" w:name="_Toc19383"/>
      <w:r>
        <w:rPr>
          <w:rFonts w:hint="eastAsia" w:ascii="宋体" w:hAnsi="宋体" w:eastAsia="宋体" w:cs="宋体"/>
          <w:b/>
          <w:bCs/>
          <w:color w:val="auto"/>
          <w:kern w:val="44"/>
          <w:sz w:val="32"/>
          <w:szCs w:val="32"/>
          <w:highlight w:val="none"/>
        </w:rPr>
        <w:t>第三章  评标办法</w:t>
      </w:r>
      <w:bookmarkEnd w:id="100"/>
    </w:p>
    <w:p>
      <w:pPr>
        <w:jc w:val="center"/>
        <w:outlineLvl w:val="2"/>
        <w:rPr>
          <w:rFonts w:hint="eastAsia" w:ascii="宋体" w:hAnsi="宋体"/>
          <w:b/>
          <w:bCs/>
          <w:color w:val="auto"/>
          <w:sz w:val="28"/>
          <w:szCs w:val="28"/>
          <w:highlight w:val="none"/>
        </w:rPr>
      </w:pPr>
      <w:bookmarkStart w:id="101" w:name="_Toc25726"/>
      <w:bookmarkStart w:id="102" w:name="_Toc8123"/>
      <w:bookmarkStart w:id="103" w:name="_Toc390092122"/>
      <w:bookmarkStart w:id="104" w:name="_Toc22641"/>
      <w:bookmarkStart w:id="105" w:name="_Toc27303"/>
      <w:bookmarkStart w:id="106" w:name="_Toc27173"/>
      <w:bookmarkStart w:id="107" w:name="_Toc30797"/>
      <w:bookmarkStart w:id="108" w:name="_Toc6874"/>
      <w:bookmarkStart w:id="109" w:name="_Toc7528"/>
      <w:r>
        <w:rPr>
          <w:rFonts w:hint="eastAsia" w:ascii="宋体" w:hAnsi="宋体"/>
          <w:b/>
          <w:bCs/>
          <w:color w:val="auto"/>
          <w:sz w:val="28"/>
          <w:szCs w:val="28"/>
          <w:highlight w:val="none"/>
        </w:rPr>
        <w:t>一、评标办法前附表</w:t>
      </w:r>
      <w:bookmarkEnd w:id="101"/>
      <w:bookmarkEnd w:id="102"/>
      <w:bookmarkEnd w:id="103"/>
      <w:bookmarkEnd w:id="104"/>
      <w:bookmarkEnd w:id="105"/>
      <w:bookmarkEnd w:id="106"/>
      <w:bookmarkEnd w:id="107"/>
      <w:bookmarkEnd w:id="108"/>
      <w:bookmarkEnd w:id="109"/>
    </w:p>
    <w:p>
      <w:pPr>
        <w:rPr>
          <w:rFonts w:hint="eastAsia"/>
          <w:color w:val="auto"/>
          <w:highlight w:val="none"/>
        </w:rPr>
      </w:pPr>
    </w:p>
    <w:tbl>
      <w:tblPr>
        <w:tblStyle w:val="24"/>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80"/>
        <w:gridCol w:w="2348"/>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评审因素</w:t>
            </w:r>
          </w:p>
        </w:tc>
        <w:tc>
          <w:tcPr>
            <w:tcW w:w="82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1</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形式评审标准</w:t>
            </w: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投标人名称</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投标函内容及签字盖章</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投标函内容符合招标文件规定且有法定代表人或其委托代理人签字</w:t>
            </w:r>
            <w:r>
              <w:rPr>
                <w:rFonts w:hint="eastAsia" w:ascii="宋体" w:hAnsi="宋体"/>
                <w:color w:val="auto"/>
                <w:szCs w:val="21"/>
                <w:highlight w:val="none"/>
                <w:lang w:val="en-US" w:eastAsia="zh-CN"/>
              </w:rPr>
              <w:t>或盖章</w:t>
            </w:r>
            <w:r>
              <w:rPr>
                <w:rFonts w:hint="eastAsia" w:ascii="宋体" w:hAnsi="宋体"/>
                <w:color w:val="auto"/>
                <w:szCs w:val="21"/>
                <w:highlight w:val="none"/>
              </w:rPr>
              <w:t>且加盖单位章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投标文件签字盖章</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投标文件中所有要求签字或盖章的地方，必须由规定的相应人员签字或盖章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投标文件格式</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按规定的格式填写，不存在内容不全或关键字迹模糊、无法辨认的或无法区分正副本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唯一报价和投标报价</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2</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资格评审标准</w:t>
            </w: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法定代表人身份证明书</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审核法定代表人身份证明书原件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授权委托书</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法定代表人授权委托书【若由法定代表人递交投标文件则不须要提供】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身份证</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法定代表人居民身份证原件【若由法定代表人递交投标文件的】或法定代表人授权委托书及被授权人居民身份证原件【若由委托代理人递交投标文件的】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营业执照</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资质等级</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安全生产许可证</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企业业绩要求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项目经理要求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项目技术负责人要求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3</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响应性评审标准</w:t>
            </w: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投标文件的份数</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投标内容</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质量要求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auto"/>
                <w:szCs w:val="21"/>
                <w:highlight w:val="none"/>
              </w:rPr>
            </w:pPr>
            <w:r>
              <w:rPr>
                <w:rFonts w:hint="eastAsia" w:ascii="宋体" w:hAnsi="宋体"/>
                <w:color w:val="auto"/>
                <w:szCs w:val="21"/>
                <w:highlight w:val="none"/>
              </w:rPr>
              <w:t>安全文明施工要求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工期要求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投标有效期</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投标保证金</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内容的完整性和可辨性</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内容完整、关键字迹清晰可辨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人员配备</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eastAsia="宋体"/>
                <w:color w:val="auto"/>
                <w:szCs w:val="21"/>
                <w:highlight w:val="none"/>
                <w:lang w:val="en-US" w:eastAsia="zh-CN"/>
              </w:rPr>
              <w:t>关于严禁采取停工、围堵等恶劣方式解决合同纠纷的承诺函</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lang w:val="en-US" w:eastAsia="zh-CN"/>
              </w:rPr>
              <w:t>是否按要求提供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4</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价格审查标准</w:t>
            </w: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工程量清单报价</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投标人工程量清单报价</w:t>
            </w:r>
            <w:r>
              <w:rPr>
                <w:rFonts w:hint="eastAsia" w:ascii="宋体" w:hAnsi="宋体"/>
                <w:color w:val="auto"/>
                <w:szCs w:val="21"/>
                <w:highlight w:val="none"/>
                <w:lang w:val="en-US" w:eastAsia="zh-CN"/>
              </w:rPr>
              <w:t>应响应招标文件要求，</w:t>
            </w:r>
            <w:r>
              <w:rPr>
                <w:rFonts w:hint="eastAsia" w:ascii="宋体" w:hAnsi="宋体"/>
                <w:color w:val="auto"/>
                <w:szCs w:val="21"/>
                <w:highlight w:val="none"/>
              </w:rPr>
              <w:t>不存在漏项、缺项</w:t>
            </w:r>
            <w:r>
              <w:rPr>
                <w:rFonts w:hint="eastAsia" w:ascii="宋体" w:hAnsi="宋体"/>
                <w:color w:val="auto"/>
                <w:szCs w:val="21"/>
                <w:highlight w:val="none"/>
                <w:lang w:val="en-US" w:eastAsia="zh-CN"/>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投标报价</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投标人的投标报价</w:t>
            </w:r>
            <w:r>
              <w:rPr>
                <w:rFonts w:hint="eastAsia" w:ascii="宋体" w:hAnsi="宋体"/>
                <w:color w:val="auto"/>
                <w:szCs w:val="21"/>
                <w:highlight w:val="none"/>
                <w:lang w:val="en-US" w:eastAsia="zh-CN"/>
              </w:rPr>
              <w:t>未超过招标控制价且</w:t>
            </w:r>
            <w:r>
              <w:rPr>
                <w:rFonts w:hint="eastAsia" w:ascii="宋体" w:hAnsi="宋体"/>
                <w:color w:val="auto"/>
                <w:szCs w:val="21"/>
                <w:highlight w:val="none"/>
              </w:rPr>
              <w:t>未低于成本</w:t>
            </w:r>
            <w:r>
              <w:rPr>
                <w:rFonts w:hint="eastAsia" w:ascii="宋体" w:hAnsi="宋体"/>
                <w:color w:val="auto"/>
                <w:szCs w:val="21"/>
                <w:highlight w:val="none"/>
                <w:lang w:val="en-US" w:eastAsia="zh-CN"/>
              </w:rPr>
              <w:t>价</w:t>
            </w:r>
          </w:p>
        </w:tc>
      </w:tr>
    </w:tbl>
    <w:p>
      <w:pPr>
        <w:spacing w:after="317" w:afterLines="100" w:line="360" w:lineRule="auto"/>
        <w:jc w:val="center"/>
        <w:outlineLvl w:val="9"/>
        <w:rPr>
          <w:rFonts w:hint="eastAsia" w:ascii="宋体" w:hAnsi="宋体"/>
          <w:b/>
          <w:color w:val="auto"/>
          <w:sz w:val="24"/>
          <w:szCs w:val="24"/>
          <w:highlight w:val="none"/>
        </w:rPr>
        <w:sectPr>
          <w:headerReference r:id="rId6" w:type="default"/>
          <w:footerReference r:id="rId7" w:type="default"/>
          <w:pgSz w:w="11905" w:h="16838"/>
          <w:pgMar w:top="1440" w:right="1797" w:bottom="1440" w:left="1797" w:header="850" w:footer="992" w:gutter="567"/>
          <w:pgBorders>
            <w:top w:val="none" w:sz="0" w:space="0"/>
            <w:left w:val="none" w:sz="0" w:space="0"/>
            <w:bottom w:val="none" w:sz="0" w:space="0"/>
            <w:right w:val="none" w:sz="0" w:space="0"/>
          </w:pgBorders>
          <w:pgNumType w:fmt="decimal"/>
          <w:cols w:space="720" w:num="1"/>
          <w:docGrid w:type="lines" w:linePitch="317" w:charSpace="0"/>
        </w:sectPr>
      </w:pPr>
      <w:bookmarkStart w:id="110" w:name="_Toc308041882"/>
      <w:bookmarkStart w:id="111" w:name="_Toc390092123"/>
    </w:p>
    <w:bookmarkEnd w:id="110"/>
    <w:bookmarkEnd w:id="111"/>
    <w:p>
      <w:pPr>
        <w:widowControl/>
        <w:jc w:val="center"/>
        <w:outlineLvl w:val="9"/>
        <w:rPr>
          <w:rFonts w:hint="eastAsia" w:ascii="宋体" w:hAnsi="宋体" w:eastAsia="宋体" w:cs="宋体"/>
          <w:b/>
          <w:bCs/>
          <w:color w:val="FF0000"/>
          <w:kern w:val="0"/>
          <w:sz w:val="32"/>
          <w:szCs w:val="32"/>
          <w:highlight w:val="none"/>
          <w:u w:val="none"/>
          <w:lang w:val="en-US" w:eastAsia="zh-CN"/>
        </w:rPr>
      </w:pPr>
      <w:bookmarkStart w:id="112" w:name="_Toc26445"/>
      <w:r>
        <w:rPr>
          <w:rFonts w:hint="eastAsia" w:asciiTheme="minorEastAsia" w:hAnsiTheme="minorEastAsia" w:eastAsiaTheme="minorEastAsia" w:cstheme="minorEastAsia"/>
          <w:b/>
          <w:bCs/>
          <w:color w:val="auto"/>
          <w:sz w:val="32"/>
          <w:szCs w:val="32"/>
          <w:highlight w:val="none"/>
          <w:lang w:val="en-US" w:eastAsia="zh-CN"/>
        </w:rPr>
        <w:t>二、</w:t>
      </w:r>
      <w:r>
        <w:rPr>
          <w:rFonts w:hint="eastAsia" w:asciiTheme="minorEastAsia" w:hAnsiTheme="minorEastAsia" w:eastAsiaTheme="minorEastAsia" w:cstheme="minorEastAsia"/>
          <w:b/>
          <w:bCs/>
          <w:color w:val="auto"/>
          <w:sz w:val="32"/>
          <w:szCs w:val="32"/>
          <w:highlight w:val="none"/>
        </w:rPr>
        <w:t>评标办法</w:t>
      </w:r>
      <w:bookmarkEnd w:id="112"/>
      <w:r>
        <w:rPr>
          <w:rFonts w:hint="eastAsia" w:ascii="宋体" w:hAnsi="宋体" w:eastAsia="宋体" w:cs="宋体"/>
          <w:b/>
          <w:bCs/>
          <w:color w:val="FF0000"/>
          <w:kern w:val="0"/>
          <w:sz w:val="32"/>
          <w:szCs w:val="32"/>
          <w:highlight w:val="none"/>
          <w:u w:val="none"/>
          <w:lang w:val="en-US" w:eastAsia="zh-CN"/>
        </w:rPr>
        <w:t xml:space="preserve"> </w:t>
      </w:r>
    </w:p>
    <w:p>
      <w:pPr>
        <w:spacing w:line="360" w:lineRule="auto"/>
        <w:outlineLvl w:val="3"/>
        <w:rPr>
          <w:rFonts w:hint="eastAsia"/>
          <w:b/>
          <w:bCs/>
          <w:color w:val="auto"/>
          <w:highlight w:val="none"/>
        </w:rPr>
      </w:pPr>
      <w:r>
        <w:rPr>
          <w:rFonts w:hint="eastAsia"/>
          <w:b/>
          <w:bCs/>
          <w:color w:val="auto"/>
          <w:highlight w:val="none"/>
        </w:rPr>
        <w:t>1.评标办法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1"/>
        <w:rPr>
          <w:rFonts w:ascii="宋体" w:hAnsi="宋体"/>
          <w:highlight w:val="none"/>
        </w:rPr>
      </w:pPr>
      <w:r>
        <w:rPr>
          <w:rFonts w:hint="eastAsia" w:ascii="宋体" w:hAnsi="宋体"/>
          <w:highlight w:val="none"/>
          <w:lang w:val="en-US" w:eastAsia="zh-CN"/>
        </w:rPr>
        <w:t>1.1</w:t>
      </w:r>
      <w:r>
        <w:rPr>
          <w:rFonts w:hint="eastAsia" w:ascii="宋体" w:hAnsi="宋体"/>
          <w:highlight w:val="none"/>
        </w:rPr>
        <w:t>本项目评标办法采用</w:t>
      </w:r>
      <w:r>
        <w:rPr>
          <w:rFonts w:hint="eastAsia" w:ascii="宋体" w:hAnsi="宋体" w:cs="宋体"/>
          <w:b/>
          <w:bCs/>
          <w:color w:val="FF0000"/>
          <w:kern w:val="0"/>
          <w:sz w:val="21"/>
          <w:szCs w:val="21"/>
          <w:highlight w:val="green"/>
          <w:lang w:val="en-US" w:eastAsia="zh-CN"/>
        </w:rPr>
        <w:sym w:font="Wingdings 2" w:char="0052"/>
      </w:r>
      <w:r>
        <w:rPr>
          <w:rFonts w:hint="eastAsia" w:ascii="宋体" w:hAnsi="宋体" w:eastAsia="宋体" w:cs="宋体"/>
          <w:b/>
          <w:bCs/>
          <w:color w:val="FF0000"/>
          <w:kern w:val="0"/>
          <w:sz w:val="21"/>
          <w:szCs w:val="21"/>
          <w:highlight w:val="none"/>
        </w:rPr>
        <w:t>经评审的合理低价法</w:t>
      </w:r>
      <w:r>
        <w:rPr>
          <w:rFonts w:hint="eastAsia" w:ascii="宋体" w:hAnsi="宋体" w:cs="宋体"/>
          <w:b/>
          <w:bCs/>
          <w:color w:val="FF0000"/>
          <w:kern w:val="0"/>
          <w:sz w:val="21"/>
          <w:szCs w:val="21"/>
          <w:highlight w:val="green"/>
          <w:lang w:val="en-US" w:eastAsia="zh-CN"/>
        </w:rPr>
        <w:t>□</w:t>
      </w:r>
      <w:r>
        <w:rPr>
          <w:rFonts w:hint="eastAsia" w:ascii="宋体" w:hAnsi="宋体" w:eastAsia="宋体" w:cs="宋体"/>
          <w:b/>
          <w:bCs/>
          <w:color w:val="FF0000"/>
          <w:kern w:val="0"/>
          <w:sz w:val="21"/>
          <w:szCs w:val="21"/>
          <w:highlight w:val="none"/>
          <w:lang w:val="en-US" w:eastAsia="zh-CN"/>
        </w:rPr>
        <w:t>综合评估法</w:t>
      </w:r>
      <w:r>
        <w:rPr>
          <w:rFonts w:hint="eastAsia" w:ascii="宋体" w:hAnsi="宋体" w:cs="宋体"/>
          <w:b w:val="0"/>
          <w:bCs w:val="0"/>
          <w:color w:val="FF0000"/>
          <w:kern w:val="0"/>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highlight w:val="none"/>
        </w:rPr>
      </w:pPr>
      <w:r>
        <w:rPr>
          <w:rFonts w:hint="eastAsia" w:ascii="宋体" w:hAnsi="宋体"/>
          <w:highlight w:val="none"/>
          <w:lang w:val="en-US" w:eastAsia="zh-CN"/>
        </w:rPr>
        <w:t>1.2</w:t>
      </w:r>
      <w:r>
        <w:rPr>
          <w:rFonts w:hint="eastAsia" w:ascii="宋体" w:hAnsi="宋体"/>
          <w:highlight w:val="none"/>
        </w:rPr>
        <w:t>本办法是评标委员会确定工程中标候选人的依据，在评标过程中应充分体现公平、公正、科学合理的原则。</w:t>
      </w:r>
    </w:p>
    <w:p>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b/>
          <w:bCs/>
          <w:color w:val="auto"/>
          <w:highlight w:val="none"/>
        </w:rPr>
      </w:pPr>
      <w:r>
        <w:rPr>
          <w:rFonts w:hint="eastAsia"/>
          <w:b/>
          <w:bCs/>
          <w:color w:val="auto"/>
          <w:highlight w:val="none"/>
        </w:rPr>
        <w:t>2.评审标准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Theme="minorEastAsia"/>
          <w:b/>
          <w:bCs/>
          <w:color w:val="auto"/>
          <w:highlight w:val="none"/>
          <w:lang w:eastAsia="zh-CN"/>
        </w:rPr>
      </w:pPr>
      <w:r>
        <w:rPr>
          <w:rFonts w:hint="eastAsia" w:ascii="宋体" w:hAnsi="宋体"/>
          <w:b/>
          <w:bCs/>
          <w:color w:val="auto"/>
          <w:highlight w:val="none"/>
        </w:rPr>
        <w:t xml:space="preserve">2.1 初步评审标准 </w:t>
      </w:r>
      <w:r>
        <w:rPr>
          <w:rFonts w:hint="eastAsia" w:ascii="宋体" w:hAnsi="宋体"/>
          <w:b/>
          <w:bCs/>
          <w:color w:val="auto"/>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 xml:space="preserve">2.1.1 形式评审标准：见评标办法前附表。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2.1.2 资格评审标准：见评标办法前附表。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2.1.3 响应性评审标准：见评标办法前附表。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2.1.4 价格审查标准：见评标办法前附表。</w:t>
      </w:r>
    </w:p>
    <w:p>
      <w:pPr>
        <w:widowControl/>
        <w:spacing w:line="360" w:lineRule="auto"/>
        <w:outlineLvl w:val="1"/>
        <w:rPr>
          <w:rFonts w:hint="eastAsia" w:ascii="宋体" w:hAnsi="宋体"/>
          <w:b/>
          <w:bCs/>
          <w:color w:val="auto"/>
          <w:highlight w:val="none"/>
        </w:rPr>
      </w:pPr>
      <w:r>
        <w:rPr>
          <w:rFonts w:hint="eastAsia" w:ascii="宋体" w:hAnsi="宋体"/>
          <w:b/>
          <w:bCs/>
          <w:color w:val="auto"/>
          <w:highlight w:val="none"/>
        </w:rPr>
        <w:t>2.2 详细评审标准：</w:t>
      </w:r>
    </w:p>
    <w:p>
      <w:pPr>
        <w:pStyle w:val="2"/>
        <w:rPr>
          <w:rFonts w:hint="eastAsia" w:ascii="宋体" w:hAnsi="宋体"/>
          <w:b/>
          <w:bCs/>
          <w:color w:val="auto"/>
          <w:highlight w:val="none"/>
        </w:rPr>
        <w:sectPr>
          <w:headerReference r:id="rId8" w:type="default"/>
          <w:footerReference r:id="rId9" w:type="default"/>
          <w:pgSz w:w="11906" w:h="16838"/>
          <w:pgMar w:top="1134" w:right="1797" w:bottom="1134" w:left="1797" w:header="851" w:footer="992" w:gutter="0"/>
          <w:cols w:space="425" w:num="1"/>
          <w:docGrid w:type="lines" w:linePitch="312" w:charSpace="0"/>
        </w:sectPr>
      </w:pPr>
    </w:p>
    <w:p>
      <w:pPr>
        <w:widowControl/>
        <w:spacing w:line="360" w:lineRule="auto"/>
        <w:outlineLvl w:val="1"/>
        <w:rPr>
          <w:rFonts w:hint="eastAsia" w:ascii="宋体" w:hAnsi="宋体" w:eastAsia="宋体" w:cs="宋体"/>
          <w:b/>
          <w:bCs/>
          <w:color w:val="FF0000"/>
          <w:kern w:val="0"/>
          <w:sz w:val="21"/>
          <w:szCs w:val="21"/>
          <w:highlight w:val="none"/>
          <w:lang w:val="en-US" w:eastAsia="zh-CN"/>
        </w:rPr>
      </w:pPr>
      <w:r>
        <w:rPr>
          <w:rFonts w:hint="eastAsia" w:ascii="宋体" w:hAnsi="宋体" w:cs="宋体"/>
          <w:b/>
          <w:bCs/>
          <w:color w:val="FF0000"/>
          <w:kern w:val="0"/>
          <w:sz w:val="21"/>
          <w:szCs w:val="21"/>
          <w:highlight w:val="none"/>
          <w:lang w:val="en-US" w:eastAsia="zh-CN"/>
        </w:rPr>
        <w:t>评标办法一：</w:t>
      </w:r>
      <w:r>
        <w:rPr>
          <w:rFonts w:hint="eastAsia" w:ascii="宋体" w:hAnsi="宋体" w:eastAsia="宋体" w:cs="宋体"/>
          <w:b/>
          <w:bCs/>
          <w:color w:val="FF0000"/>
          <w:kern w:val="0"/>
          <w:sz w:val="21"/>
          <w:szCs w:val="21"/>
          <w:highlight w:val="none"/>
          <w:lang w:val="en-US" w:eastAsia="zh-CN"/>
        </w:rPr>
        <w:t>经评审的合理低价法</w:t>
      </w:r>
    </w:p>
    <w:tbl>
      <w:tblPr>
        <w:tblStyle w:val="24"/>
        <w:tblW w:w="9658" w:type="dxa"/>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822"/>
        <w:gridCol w:w="817"/>
        <w:gridCol w:w="5474"/>
        <w:gridCol w:w="908"/>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评审因素</w:t>
            </w:r>
          </w:p>
        </w:tc>
        <w:tc>
          <w:tcPr>
            <w:tcW w:w="5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评审标准</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各项最高分值（分）</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权重系数（%）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技术部分（100分）</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内容完整和编制水平</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第一个档次（4-5分）：版面整齐，表述清晰，内容全面、准确，图文并茂，未出现格式等错误。</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5</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技术部分采用通过性评审，技术部分合格分值为</w:t>
            </w:r>
            <w:r>
              <w:rPr>
                <w:rFonts w:hint="eastAsia" w:ascii="宋体" w:hAnsi="宋体" w:eastAsia="宋体" w:cs="宋体"/>
                <w:i w:val="0"/>
                <w:iCs w:val="0"/>
                <w:color w:val="000000"/>
                <w:kern w:val="0"/>
                <w:sz w:val="21"/>
                <w:szCs w:val="21"/>
                <w:highlight w:val="green"/>
                <w:u w:val="single"/>
                <w:lang w:val="en-US" w:eastAsia="zh-CN" w:bidi="ar"/>
              </w:rPr>
              <w:t>70</w:t>
            </w:r>
            <w:r>
              <w:rPr>
                <w:rFonts w:hint="eastAsia" w:ascii="宋体" w:hAnsi="宋体" w:eastAsia="宋体" w:cs="宋体"/>
                <w:i w:val="0"/>
                <w:iCs w:val="0"/>
                <w:color w:val="000000"/>
                <w:kern w:val="0"/>
                <w:sz w:val="21"/>
                <w:szCs w:val="21"/>
                <w:highlight w:val="green"/>
                <w:u w:val="none"/>
                <w:lang w:val="en-US" w:eastAsia="zh-CN" w:bidi="ar"/>
              </w:rPr>
              <w:t>分（合格分值需≥70分，低于</w:t>
            </w:r>
            <w:r>
              <w:rPr>
                <w:rFonts w:hint="eastAsia" w:ascii="宋体" w:hAnsi="宋体" w:eastAsia="宋体" w:cs="宋体"/>
                <w:i w:val="0"/>
                <w:iCs w:val="0"/>
                <w:color w:val="000000"/>
                <w:kern w:val="0"/>
                <w:sz w:val="21"/>
                <w:szCs w:val="21"/>
                <w:highlight w:val="green"/>
                <w:u w:val="single"/>
                <w:lang w:val="en-US" w:eastAsia="zh-CN" w:bidi="ar"/>
              </w:rPr>
              <w:t>70</w:t>
            </w:r>
            <w:r>
              <w:rPr>
                <w:rFonts w:hint="eastAsia" w:ascii="宋体" w:hAnsi="宋体" w:eastAsia="宋体" w:cs="宋体"/>
                <w:i w:val="0"/>
                <w:iCs w:val="0"/>
                <w:color w:val="000000"/>
                <w:kern w:val="0"/>
                <w:sz w:val="21"/>
                <w:szCs w:val="21"/>
                <w:u w:val="none"/>
                <w:lang w:val="en-US" w:eastAsia="zh-CN" w:bidi="ar"/>
              </w:rPr>
              <w:t>分的投标人不得参与汇总评分的计算。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第二个档次（2-3分）：版面不够整齐，表述不够清晰，内容不够完整、准确，缺（少）图。</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施工方案与技术措施</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第一个档次（26-30分）：对项目总体概况表述清晰、完整；部署及措施先进、可靠；对项目主要及关键方案有深入的表述，对重点、难点分析透彻</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解决方案切实可行；符合环保、安全、文明生产要求。总工期及节点工期满足招标文件要求；施工进度计划内容全面</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线路清晰、准确、完整。</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21-25分）：对项目总体概况表述较清晰、完整；部署及措施较可靠；对项目主要及关键方案有表述,对项目重点、难点的解决方案较可行；符合环保、安全、文明生产要求。总工期及节点工期满足招标文件要求。</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第三个档次（16-20分）：对项目总体概况表述不够清晰；部署及措施不够具体；对项目主要及关键方案表述不够清晰。</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质量管理体系与措施</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18-</w:t>
            </w:r>
            <w:r>
              <w:rPr>
                <w:rFonts w:hint="eastAsia" w:ascii="宋体" w:hAnsi="宋体" w:eastAsia="宋体" w:cs="宋体"/>
                <w:i w:val="0"/>
                <w:iCs w:val="0"/>
                <w:color w:val="000000"/>
                <w:kern w:val="0"/>
                <w:sz w:val="21"/>
                <w:szCs w:val="21"/>
                <w:u w:val="none"/>
                <w:lang w:val="en-US" w:eastAsia="zh-CN" w:bidi="ar"/>
              </w:rPr>
              <w:t>20分）：质量符合或优于招标文件要求且目标明确</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质量管理机构健全</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职责分工</w:t>
            </w:r>
            <w:r>
              <w:rPr>
                <w:rFonts w:hint="eastAsia" w:ascii="宋体" w:hAnsi="宋体" w:eastAsia="宋体" w:cs="宋体"/>
                <w:i w:val="0"/>
                <w:iCs w:val="0"/>
                <w:color w:val="0000FF"/>
                <w:kern w:val="0"/>
                <w:sz w:val="21"/>
                <w:szCs w:val="21"/>
                <w:u w:val="single"/>
                <w:lang w:val="en-US" w:eastAsia="zh-CN" w:bidi="ar"/>
              </w:rPr>
              <w:t>明确；</w:t>
            </w:r>
            <w:r>
              <w:rPr>
                <w:rFonts w:hint="eastAsia" w:ascii="宋体" w:hAnsi="宋体" w:eastAsia="宋体" w:cs="宋体"/>
                <w:i w:val="0"/>
                <w:iCs w:val="0"/>
                <w:color w:val="000000"/>
                <w:kern w:val="0"/>
                <w:sz w:val="21"/>
                <w:szCs w:val="21"/>
                <w:u w:val="none"/>
                <w:lang w:val="en-US" w:eastAsia="zh-CN" w:bidi="ar"/>
              </w:rPr>
              <w:t>管理制度</w:t>
            </w:r>
            <w:r>
              <w:rPr>
                <w:rFonts w:hint="eastAsia" w:ascii="宋体" w:hAnsi="宋体" w:eastAsia="宋体" w:cs="宋体"/>
                <w:i w:val="0"/>
                <w:iCs w:val="0"/>
                <w:color w:val="0000FF"/>
                <w:kern w:val="0"/>
                <w:sz w:val="21"/>
                <w:szCs w:val="21"/>
                <w:u w:val="single"/>
                <w:lang w:val="en-US" w:eastAsia="zh-CN" w:bidi="ar"/>
              </w:rPr>
              <w:t>齐全；</w:t>
            </w:r>
            <w:r>
              <w:rPr>
                <w:rFonts w:hint="eastAsia" w:ascii="宋体" w:hAnsi="宋体" w:eastAsia="宋体" w:cs="宋体"/>
                <w:i w:val="0"/>
                <w:iCs w:val="0"/>
                <w:color w:val="000000"/>
                <w:kern w:val="0"/>
                <w:sz w:val="21"/>
                <w:szCs w:val="21"/>
                <w:u w:val="none"/>
                <w:lang w:val="en-US" w:eastAsia="zh-CN" w:bidi="ar"/>
              </w:rPr>
              <w:t>实施与监控措施全面、有效。</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20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w:t>
            </w:r>
            <w:r>
              <w:rPr>
                <w:rFonts w:hint="eastAsia" w:ascii="宋体" w:hAnsi="宋体" w:eastAsia="宋体" w:cs="宋体"/>
                <w:i w:val="0"/>
                <w:iCs w:val="0"/>
                <w:color w:val="0000FF"/>
                <w:kern w:val="0"/>
                <w:sz w:val="21"/>
                <w:szCs w:val="21"/>
                <w:u w:val="single"/>
                <w:lang w:val="en-US" w:eastAsia="zh-CN" w:bidi="ar"/>
              </w:rPr>
              <w:t>15-17分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质量目标符合或优于招标文件要求且目标明确；管理机构健全，职责分工较明确；管理较制度较齐全；实施与监控措施较完整。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w:t>
            </w:r>
            <w:r>
              <w:rPr>
                <w:rFonts w:hint="eastAsia" w:ascii="宋体" w:hAnsi="宋体" w:eastAsia="宋体" w:cs="宋体"/>
                <w:i w:val="0"/>
                <w:iCs w:val="0"/>
                <w:color w:val="0000FF"/>
                <w:kern w:val="0"/>
                <w:sz w:val="21"/>
                <w:szCs w:val="21"/>
                <w:u w:val="single"/>
                <w:lang w:val="en-US" w:eastAsia="zh-CN" w:bidi="ar"/>
              </w:rPr>
              <w:t>12-14分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质量目标符合招标文件要求且目标明确；管理机构基本健全，职责分工基本明确；管理制度基本齐全；实施与监控措施基本完整。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环境保护安全管理体系与措施</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18-20分</w:t>
            </w:r>
            <w:r>
              <w:rPr>
                <w:rFonts w:hint="eastAsia" w:ascii="宋体" w:hAnsi="宋体" w:eastAsia="宋体" w:cs="宋体"/>
                <w:i w:val="0"/>
                <w:iCs w:val="0"/>
                <w:color w:val="000000"/>
                <w:kern w:val="0"/>
                <w:sz w:val="21"/>
                <w:szCs w:val="21"/>
                <w:u w:val="none"/>
                <w:lang w:val="en-US" w:eastAsia="zh-CN" w:bidi="ar"/>
              </w:rPr>
              <w:t>）：环境保护安全目标符合或优于招标文件的要求</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安全管理机构健全</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职责分工</w:t>
            </w:r>
            <w:r>
              <w:rPr>
                <w:rFonts w:hint="eastAsia" w:ascii="宋体" w:hAnsi="宋体" w:eastAsia="宋体" w:cs="宋体"/>
                <w:i w:val="0"/>
                <w:iCs w:val="0"/>
                <w:color w:val="0000FF"/>
                <w:kern w:val="0"/>
                <w:sz w:val="21"/>
                <w:szCs w:val="21"/>
                <w:u w:val="single"/>
                <w:lang w:val="en-US" w:eastAsia="zh-CN" w:bidi="ar"/>
              </w:rPr>
              <w:t>明确；</w:t>
            </w:r>
            <w:r>
              <w:rPr>
                <w:rFonts w:hint="eastAsia" w:ascii="宋体" w:hAnsi="宋体" w:eastAsia="宋体" w:cs="宋体"/>
                <w:i w:val="0"/>
                <w:iCs w:val="0"/>
                <w:color w:val="000000"/>
                <w:kern w:val="0"/>
                <w:sz w:val="21"/>
                <w:szCs w:val="21"/>
                <w:u w:val="none"/>
                <w:lang w:val="en-US" w:eastAsia="zh-CN" w:bidi="ar"/>
              </w:rPr>
              <w:t>管理制度</w:t>
            </w:r>
            <w:r>
              <w:rPr>
                <w:rFonts w:hint="eastAsia" w:ascii="宋体" w:hAnsi="宋体" w:eastAsia="宋体" w:cs="宋体"/>
                <w:i w:val="0"/>
                <w:iCs w:val="0"/>
                <w:color w:val="0000FF"/>
                <w:kern w:val="0"/>
                <w:sz w:val="21"/>
                <w:szCs w:val="21"/>
                <w:u w:val="single"/>
                <w:lang w:val="en-US" w:eastAsia="zh-CN" w:bidi="ar"/>
              </w:rPr>
              <w:t>齐全；</w:t>
            </w:r>
            <w:r>
              <w:rPr>
                <w:rFonts w:hint="eastAsia" w:ascii="宋体" w:hAnsi="宋体" w:eastAsia="宋体" w:cs="宋体"/>
                <w:i w:val="0"/>
                <w:iCs w:val="0"/>
                <w:color w:val="000000"/>
                <w:kern w:val="0"/>
                <w:sz w:val="21"/>
                <w:szCs w:val="21"/>
                <w:u w:val="none"/>
                <w:lang w:val="en-US" w:eastAsia="zh-CN" w:bidi="ar"/>
              </w:rPr>
              <w:t>实施与监控措施全面、有效。</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20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w:t>
            </w:r>
            <w:r>
              <w:rPr>
                <w:rFonts w:hint="eastAsia" w:ascii="宋体" w:hAnsi="宋体" w:eastAsia="宋体" w:cs="宋体"/>
                <w:i w:val="0"/>
                <w:iCs w:val="0"/>
                <w:color w:val="0000FF"/>
                <w:kern w:val="0"/>
                <w:sz w:val="21"/>
                <w:szCs w:val="21"/>
                <w:u w:val="single"/>
                <w:lang w:val="en-US" w:eastAsia="zh-CN" w:bidi="ar"/>
              </w:rPr>
              <w:t>15-17分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环境保护安全目标符合或优于招标文件要求；管理机构健全，职责分工较明确；管理制度较齐全；实施与监控措施较完整。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w:t>
            </w:r>
            <w:r>
              <w:rPr>
                <w:rFonts w:hint="eastAsia" w:ascii="宋体" w:hAnsi="宋体" w:eastAsia="宋体" w:cs="宋体"/>
                <w:i w:val="0"/>
                <w:iCs w:val="0"/>
                <w:color w:val="0000FF"/>
                <w:kern w:val="0"/>
                <w:sz w:val="21"/>
                <w:szCs w:val="21"/>
                <w:u w:val="single"/>
                <w:lang w:val="en-US" w:eastAsia="zh-CN" w:bidi="ar"/>
              </w:rPr>
              <w:t>12-14分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安全目标符合招标文件要求；管理机构基本健全，职责分工基本明确；管理制度基本齐全；实施与监控措施基本完整。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1"/>
                <w:szCs w:val="21"/>
                <w:u w:val="single"/>
              </w:rPr>
            </w:pPr>
            <w:r>
              <w:rPr>
                <w:rFonts w:hint="eastAsia" w:ascii="宋体" w:hAnsi="宋体" w:eastAsia="宋体" w:cs="宋体"/>
                <w:i w:val="0"/>
                <w:iCs w:val="0"/>
                <w:color w:val="0000FF"/>
                <w:kern w:val="0"/>
                <w:sz w:val="21"/>
                <w:szCs w:val="21"/>
                <w:u w:val="single"/>
                <w:lang w:val="en-US" w:eastAsia="zh-CN" w:bidi="ar"/>
              </w:rPr>
              <w:t>资源配备计划</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13-15分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劳动力计划、周转材料计划、施工机具计划、主要材料一次性需用量计划等资源投入计划与施工部署、施工方法及进度计划呼应，很好的满足施工需要，调配投入计划合理、准确全面。</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15</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FF"/>
                <w:sz w:val="21"/>
                <w:szCs w:val="21"/>
                <w:u w:val="singl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w:t>
            </w:r>
            <w:r>
              <w:rPr>
                <w:rFonts w:hint="eastAsia" w:ascii="宋体" w:hAnsi="宋体" w:eastAsia="宋体" w:cs="宋体"/>
                <w:i w:val="0"/>
                <w:iCs w:val="0"/>
                <w:color w:val="0000FF"/>
                <w:kern w:val="0"/>
                <w:sz w:val="21"/>
                <w:szCs w:val="21"/>
                <w:u w:val="single"/>
                <w:lang w:val="en-US" w:eastAsia="zh-CN" w:bidi="ar"/>
              </w:rPr>
              <w:t>10-12分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劳动力计划、周转材料计划、施工机具计划、主要材料一次性需用量计划等资源投入计划与施工部署、施工方法及进度计划呼应，较好的满足施工需要，调配投入计划合理。</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FF"/>
                <w:sz w:val="21"/>
                <w:szCs w:val="21"/>
                <w:u w:val="singl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w:t>
            </w:r>
            <w:r>
              <w:rPr>
                <w:rFonts w:hint="eastAsia" w:ascii="宋体" w:hAnsi="宋体" w:eastAsia="宋体" w:cs="宋体"/>
                <w:i w:val="0"/>
                <w:iCs w:val="0"/>
                <w:color w:val="0000FF"/>
                <w:kern w:val="0"/>
                <w:sz w:val="21"/>
                <w:szCs w:val="21"/>
                <w:u w:val="single"/>
                <w:lang w:val="en-US" w:eastAsia="zh-CN" w:bidi="ar"/>
              </w:rPr>
              <w:t>7-9分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劳动力计划、周转材料计划、施工机具计划、主要材料一次性需用量计划等资源投入计划与施工部署、施工方法及进度计划基本满足施工需要，调配投入计划基本合理。</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项目管理机构配置</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第一个档次（9-10</w:t>
            </w:r>
            <w:r>
              <w:rPr>
                <w:rFonts w:hint="eastAsia" w:ascii="宋体" w:hAnsi="宋体" w:eastAsia="宋体" w:cs="宋体"/>
                <w:i w:val="0"/>
                <w:iCs w:val="0"/>
                <w:color w:val="0000FF"/>
                <w:kern w:val="0"/>
                <w:sz w:val="21"/>
                <w:szCs w:val="21"/>
                <w:u w:val="single"/>
                <w:lang w:val="en-US" w:eastAsia="zh-CN" w:bidi="ar"/>
              </w:rPr>
              <w:t>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投标人拟定的项目经理符合招标文件规定的资格条件；项目经理资质证书和B证年检合格。项目管理人员针对工程实际配置且合理，能满足工程管理需要且有针对性，项目管理人员持证上岗。</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FF"/>
                <w:kern w:val="0"/>
                <w:sz w:val="21"/>
                <w:szCs w:val="21"/>
                <w:u w:val="none"/>
                <w:lang w:val="en-US" w:eastAsia="zh-CN" w:bidi="ar"/>
              </w:rPr>
              <w:t>10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第二个档次（7-8</w:t>
            </w:r>
            <w:r>
              <w:rPr>
                <w:rFonts w:hint="eastAsia" w:ascii="宋体" w:hAnsi="宋体" w:eastAsia="宋体" w:cs="宋体"/>
                <w:i w:val="0"/>
                <w:iCs w:val="0"/>
                <w:color w:val="0000FF"/>
                <w:kern w:val="0"/>
                <w:sz w:val="21"/>
                <w:szCs w:val="21"/>
                <w:u w:val="single"/>
                <w:lang w:val="en-US" w:eastAsia="zh-CN" w:bidi="ar"/>
              </w:rPr>
              <w:t>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投标人拟定的项目经理符合招标文件规定的资格条件；项目经理资质证书和B证年检合格。项目管理人员配置合理，能满足工程管理需要，但专业配置针对性一般，项目主要管理人员持证上岗。</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第三个档次（5-6</w:t>
            </w:r>
            <w:r>
              <w:rPr>
                <w:rFonts w:hint="eastAsia" w:ascii="宋体" w:hAnsi="宋体" w:eastAsia="宋体" w:cs="宋体"/>
                <w:i w:val="0"/>
                <w:iCs w:val="0"/>
                <w:color w:val="0000FF"/>
                <w:kern w:val="0"/>
                <w:sz w:val="21"/>
                <w:szCs w:val="21"/>
                <w:u w:val="single"/>
                <w:lang w:val="en-US" w:eastAsia="zh-CN" w:bidi="ar"/>
              </w:rPr>
              <w:t>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投标人拟定的项目经理符合招标文件规定的资格条件；项目经理资质证书和B证年检合格。项目管理人员配置基本满足工程管理需要，专业配置缺乏针对性，项目主要管理人员持证上岗。</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商务部分（100分）</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工程业绩及其它</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工程业绩：</w:t>
            </w:r>
            <w:r>
              <w:rPr>
                <w:rFonts w:hint="eastAsia" w:ascii="宋体" w:hAnsi="宋体" w:eastAsia="宋体" w:cs="宋体"/>
                <w:i w:val="0"/>
                <w:iCs w:val="0"/>
                <w:color w:val="000000"/>
                <w:kern w:val="0"/>
                <w:sz w:val="21"/>
                <w:szCs w:val="21"/>
                <w:u w:val="none"/>
                <w:lang w:val="en-US" w:eastAsia="zh-CN" w:bidi="ar"/>
              </w:rPr>
              <w:t>工程业绩满足招标文件要求，投标人近</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年内承担过类似项目业绩超过</w:t>
            </w:r>
            <w:r>
              <w:rPr>
                <w:rFonts w:hint="eastAsia" w:ascii="宋体" w:hAnsi="宋体" w:cs="宋体"/>
                <w:i w:val="0"/>
                <w:iCs w:val="0"/>
                <w:color w:val="000000"/>
                <w:kern w:val="0"/>
                <w:sz w:val="21"/>
                <w:szCs w:val="21"/>
                <w:u w:val="single"/>
                <w:lang w:val="en-US" w:eastAsia="zh-CN" w:bidi="ar"/>
              </w:rPr>
              <w:t>1</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个</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（注意：此数量及要求应与招标文件其余部分内容保持一致）的每增加一个得1分，此项满分为5分。</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优质工程：</w:t>
            </w:r>
            <w:r>
              <w:rPr>
                <w:rFonts w:hint="eastAsia" w:ascii="宋体" w:hAnsi="宋体" w:eastAsia="宋体" w:cs="宋体"/>
                <w:i w:val="0"/>
                <w:iCs w:val="0"/>
                <w:color w:val="000000"/>
                <w:kern w:val="0"/>
                <w:sz w:val="21"/>
                <w:szCs w:val="21"/>
                <w:u w:val="none"/>
                <w:lang w:val="en-US" w:eastAsia="zh-CN" w:bidi="ar"/>
              </w:rPr>
              <w:t>承接项目获得优质工程</w:t>
            </w:r>
            <w:r>
              <w:rPr>
                <w:rFonts w:hint="eastAsia" w:ascii="宋体" w:hAnsi="宋体" w:eastAsia="宋体" w:cs="宋体"/>
                <w:i w:val="0"/>
                <w:iCs w:val="0"/>
                <w:color w:val="000000"/>
                <w:kern w:val="0"/>
                <w:sz w:val="21"/>
                <w:szCs w:val="21"/>
                <w:highlight w:val="green"/>
                <w:u w:val="none"/>
                <w:lang w:val="en-US" w:eastAsia="zh-CN" w:bidi="ar"/>
              </w:rPr>
              <w:t>（</w:t>
            </w:r>
            <w:r>
              <w:rPr>
                <w:rFonts w:hint="eastAsia" w:ascii="宋体" w:hAnsi="宋体" w:eastAsia="宋体" w:cs="宋体"/>
                <w:i w:val="0"/>
                <w:iCs w:val="0"/>
                <w:color w:val="000000"/>
                <w:kern w:val="0"/>
                <w:sz w:val="21"/>
                <w:szCs w:val="21"/>
                <w:highlight w:val="green"/>
                <w:u w:val="single"/>
                <w:lang w:val="en-US" w:eastAsia="zh-CN" w:bidi="ar"/>
              </w:rPr>
              <w:t xml:space="preserve"> </w:t>
            </w:r>
            <w:r>
              <w:rPr>
                <w:rFonts w:hint="eastAsia" w:ascii="宋体" w:hAnsi="宋体" w:cs="宋体"/>
                <w:i w:val="0"/>
                <w:iCs w:val="0"/>
                <w:color w:val="000000"/>
                <w:kern w:val="0"/>
                <w:sz w:val="21"/>
                <w:szCs w:val="21"/>
                <w:highlight w:val="green"/>
                <w:u w:val="single"/>
                <w:lang w:val="en-US" w:eastAsia="zh-CN" w:bidi="ar"/>
              </w:rPr>
              <w:t>/</w:t>
            </w:r>
            <w:r>
              <w:rPr>
                <w:rFonts w:hint="eastAsia" w:ascii="宋体" w:hAnsi="宋体" w:eastAsia="宋体" w:cs="宋体"/>
                <w:i w:val="0"/>
                <w:iCs w:val="0"/>
                <w:color w:val="000000"/>
                <w:kern w:val="0"/>
                <w:sz w:val="21"/>
                <w:szCs w:val="21"/>
                <w:highlight w:val="green"/>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的等级和个数等满足招标文件要求，投标人近</w:t>
            </w:r>
            <w:r>
              <w:rPr>
                <w:rFonts w:hint="eastAsia" w:ascii="宋体" w:hAnsi="宋体" w:eastAsia="宋体" w:cs="宋体"/>
                <w:i w:val="0"/>
                <w:iCs w:val="0"/>
                <w:color w:val="000000"/>
                <w:kern w:val="0"/>
                <w:sz w:val="21"/>
                <w:szCs w:val="21"/>
                <w:highlight w:val="green"/>
                <w:u w:val="single"/>
                <w:lang w:val="en-US" w:eastAsia="zh-CN" w:bidi="ar"/>
              </w:rPr>
              <w:t xml:space="preserve"> </w:t>
            </w:r>
            <w:r>
              <w:rPr>
                <w:rFonts w:hint="eastAsia" w:ascii="宋体" w:hAnsi="宋体" w:cs="宋体"/>
                <w:i w:val="0"/>
                <w:iCs w:val="0"/>
                <w:color w:val="000000"/>
                <w:kern w:val="0"/>
                <w:sz w:val="21"/>
                <w:szCs w:val="21"/>
                <w:highlight w:val="green"/>
                <w:u w:val="single"/>
                <w:lang w:val="en-US" w:eastAsia="zh-CN" w:bidi="ar"/>
              </w:rPr>
              <w:t>/</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年内承担项目获得优质工程</w:t>
            </w:r>
            <w:r>
              <w:rPr>
                <w:rFonts w:hint="eastAsia" w:ascii="宋体" w:hAnsi="宋体" w:eastAsia="宋体" w:cs="宋体"/>
                <w:i w:val="0"/>
                <w:iCs w:val="0"/>
                <w:color w:val="000000"/>
                <w:kern w:val="0"/>
                <w:sz w:val="21"/>
                <w:szCs w:val="21"/>
                <w:highlight w:val="green"/>
                <w:u w:val="none"/>
                <w:lang w:val="en-US" w:eastAsia="zh-CN" w:bidi="ar"/>
              </w:rPr>
              <w:t>（</w:t>
            </w:r>
            <w:r>
              <w:rPr>
                <w:rFonts w:hint="eastAsia" w:ascii="宋体" w:hAnsi="宋体" w:eastAsia="宋体" w:cs="宋体"/>
                <w:i w:val="0"/>
                <w:iCs w:val="0"/>
                <w:color w:val="000000"/>
                <w:kern w:val="0"/>
                <w:sz w:val="21"/>
                <w:szCs w:val="21"/>
                <w:highlight w:val="green"/>
                <w:u w:val="single"/>
                <w:lang w:val="en-US" w:eastAsia="zh-CN" w:bidi="ar"/>
              </w:rPr>
              <w:t xml:space="preserve">  </w:t>
            </w:r>
            <w:r>
              <w:rPr>
                <w:rFonts w:hint="eastAsia" w:ascii="宋体" w:hAnsi="宋体" w:cs="宋体"/>
                <w:i w:val="0"/>
                <w:iCs w:val="0"/>
                <w:color w:val="000000"/>
                <w:kern w:val="0"/>
                <w:sz w:val="21"/>
                <w:szCs w:val="21"/>
                <w:highlight w:val="green"/>
                <w:u w:val="single"/>
                <w:lang w:val="en-US" w:eastAsia="zh-CN" w:bidi="ar"/>
              </w:rPr>
              <w:t>/</w:t>
            </w:r>
            <w:r>
              <w:rPr>
                <w:rFonts w:hint="eastAsia" w:ascii="宋体" w:hAnsi="宋体" w:eastAsia="宋体" w:cs="宋体"/>
                <w:i w:val="0"/>
                <w:iCs w:val="0"/>
                <w:color w:val="000000"/>
                <w:kern w:val="0"/>
                <w:sz w:val="21"/>
                <w:szCs w:val="21"/>
                <w:highlight w:val="green"/>
                <w:u w:val="single"/>
                <w:lang w:val="en-US" w:eastAsia="zh-CN" w:bidi="ar"/>
              </w:rPr>
              <w:t xml:space="preserve"> </w:t>
            </w:r>
            <w:r>
              <w:rPr>
                <w:rFonts w:hint="eastAsia" w:ascii="宋体" w:hAnsi="宋体" w:eastAsia="宋体" w:cs="宋体"/>
                <w:i w:val="0"/>
                <w:iCs w:val="0"/>
                <w:color w:val="000000"/>
                <w:kern w:val="0"/>
                <w:sz w:val="21"/>
                <w:szCs w:val="21"/>
                <w:highlight w:val="green"/>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超过</w:t>
            </w:r>
            <w:r>
              <w:rPr>
                <w:rFonts w:hint="eastAsia" w:ascii="宋体" w:hAnsi="宋体" w:eastAsia="宋体" w:cs="宋体"/>
                <w:i w:val="0"/>
                <w:iCs w:val="0"/>
                <w:color w:val="000000"/>
                <w:kern w:val="0"/>
                <w:sz w:val="21"/>
                <w:szCs w:val="21"/>
                <w:highlight w:val="green"/>
                <w:u w:val="single"/>
                <w:lang w:val="en-US" w:eastAsia="zh-CN" w:bidi="ar"/>
              </w:rPr>
              <w:t xml:space="preserve"> </w:t>
            </w:r>
            <w:r>
              <w:rPr>
                <w:rFonts w:hint="eastAsia" w:ascii="宋体" w:hAnsi="宋体" w:cs="宋体"/>
                <w:i w:val="0"/>
                <w:iCs w:val="0"/>
                <w:color w:val="000000"/>
                <w:kern w:val="0"/>
                <w:sz w:val="21"/>
                <w:szCs w:val="21"/>
                <w:highlight w:val="green"/>
                <w:u w:val="single"/>
                <w:lang w:val="en-US" w:eastAsia="zh-CN" w:bidi="ar"/>
              </w:rPr>
              <w:t>/</w:t>
            </w:r>
            <w:r>
              <w:rPr>
                <w:rFonts w:hint="eastAsia" w:ascii="宋体" w:hAnsi="宋体" w:eastAsia="宋体" w:cs="宋体"/>
                <w:i w:val="0"/>
                <w:iCs w:val="0"/>
                <w:color w:val="000000"/>
                <w:kern w:val="0"/>
                <w:sz w:val="21"/>
                <w:szCs w:val="21"/>
                <w:highlight w:val="green"/>
                <w:u w:val="single"/>
                <w:lang w:val="en-US" w:eastAsia="zh-CN" w:bidi="ar"/>
              </w:rPr>
              <w:t xml:space="preserve">  </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个</w:t>
            </w:r>
            <w:r>
              <w:rPr>
                <w:rFonts w:hint="eastAsia" w:ascii="宋体" w:hAnsi="宋体" w:eastAsia="宋体" w:cs="宋体"/>
                <w:i w:val="0"/>
                <w:iCs w:val="0"/>
                <w:color w:val="000000"/>
                <w:kern w:val="0"/>
                <w:sz w:val="21"/>
                <w:szCs w:val="21"/>
                <w:highlight w:val="green"/>
                <w:u w:val="none"/>
                <w:lang w:val="en-US" w:eastAsia="zh-CN" w:bidi="ar"/>
              </w:rPr>
              <w:t>（注意：此数量及要求应与招标文件其余部分内容保持一致）</w:t>
            </w:r>
            <w:r>
              <w:rPr>
                <w:rFonts w:hint="eastAsia" w:ascii="宋体" w:hAnsi="宋体" w:eastAsia="宋体" w:cs="宋体"/>
                <w:i w:val="0"/>
                <w:iCs w:val="0"/>
                <w:color w:val="000000"/>
                <w:kern w:val="0"/>
                <w:sz w:val="21"/>
                <w:szCs w:val="21"/>
                <w:u w:val="none"/>
                <w:lang w:val="en-US" w:eastAsia="zh-CN" w:bidi="ar"/>
              </w:rPr>
              <w:t>的每增加一个得1分，此项满分为5分。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投标报价</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投标报价评审得分满分分值为</w:t>
            </w:r>
            <w:r>
              <w:rPr>
                <w:rFonts w:hint="eastAsia" w:ascii="宋体" w:hAnsi="宋体" w:eastAsia="宋体" w:cs="宋体"/>
                <w:i w:val="0"/>
                <w:iCs w:val="0"/>
                <w:color w:val="000000"/>
                <w:kern w:val="0"/>
                <w:sz w:val="21"/>
                <w:szCs w:val="21"/>
                <w:highlight w:val="green"/>
                <w:u w:val="single"/>
                <w:lang w:val="en-US" w:eastAsia="zh-CN" w:bidi="ar"/>
              </w:rPr>
              <w:t>90</w:t>
            </w:r>
            <w:r>
              <w:rPr>
                <w:rFonts w:hint="eastAsia" w:ascii="宋体" w:hAnsi="宋体" w:eastAsia="宋体" w:cs="宋体"/>
                <w:i w:val="0"/>
                <w:iCs w:val="0"/>
                <w:color w:val="000000"/>
                <w:kern w:val="0"/>
                <w:sz w:val="21"/>
                <w:szCs w:val="21"/>
                <w:u w:val="none"/>
                <w:lang w:val="en-US" w:eastAsia="zh-CN" w:bidi="ar"/>
              </w:rPr>
              <w:t>分，合理的最低投标报价</w:t>
            </w:r>
            <w:r>
              <w:rPr>
                <w:rFonts w:hint="eastAsia" w:ascii="宋体" w:hAnsi="宋体" w:eastAsia="宋体" w:cs="宋体"/>
                <w:i w:val="0"/>
                <w:iCs w:val="0"/>
                <w:color w:val="000000"/>
                <w:kern w:val="0"/>
                <w:sz w:val="21"/>
                <w:szCs w:val="21"/>
                <w:highlight w:val="green"/>
                <w:u w:val="none"/>
                <w:lang w:val="en-US" w:eastAsia="zh-CN" w:bidi="ar"/>
              </w:rPr>
              <w:t>（不低于成本价）得满分，每上浮1%扣</w:t>
            </w:r>
            <w:r>
              <w:rPr>
                <w:rFonts w:hint="eastAsia" w:ascii="宋体" w:hAnsi="宋体" w:eastAsia="宋体" w:cs="宋体"/>
                <w:i w:val="0"/>
                <w:iCs w:val="0"/>
                <w:color w:val="000000"/>
                <w:kern w:val="0"/>
                <w:sz w:val="21"/>
                <w:szCs w:val="21"/>
                <w:highlight w:val="green"/>
                <w:u w:val="single"/>
                <w:lang w:val="en-US" w:eastAsia="zh-CN" w:bidi="ar"/>
              </w:rPr>
              <w:t xml:space="preserve"> 2  </w:t>
            </w:r>
            <w:r>
              <w:rPr>
                <w:rFonts w:hint="eastAsia" w:ascii="宋体" w:hAnsi="宋体" w:eastAsia="宋体" w:cs="宋体"/>
                <w:i w:val="0"/>
                <w:iCs w:val="0"/>
                <w:color w:val="000000"/>
                <w:kern w:val="0"/>
                <w:sz w:val="21"/>
                <w:szCs w:val="21"/>
                <w:highlight w:val="green"/>
                <w:u w:val="none"/>
                <w:lang w:val="en-US" w:eastAsia="zh-CN" w:bidi="ar"/>
              </w:rPr>
              <w:t>分</w:t>
            </w:r>
            <w:r>
              <w:rPr>
                <w:rFonts w:hint="eastAsia" w:ascii="宋体" w:hAnsi="宋体" w:eastAsia="宋体" w:cs="宋体"/>
                <w:i w:val="0"/>
                <w:iCs w:val="0"/>
                <w:color w:val="000000"/>
                <w:kern w:val="0"/>
                <w:sz w:val="21"/>
                <w:szCs w:val="21"/>
                <w:u w:val="none"/>
                <w:lang w:val="en-US" w:eastAsia="zh-CN" w:bidi="ar"/>
              </w:rPr>
              <w:t>，分值扣完为止。（扣减分值的中间值用插入法，小数点后保留两位）。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pStyle w:val="2"/>
        <w:ind w:left="0" w:leftChars="0" w:firstLine="0" w:firstLineChars="0"/>
        <w:rPr>
          <w:rFonts w:hint="eastAsia" w:ascii="宋体" w:hAnsi="宋体" w:cs="宋体"/>
          <w:b/>
          <w:bCs/>
          <w:color w:val="FF0000"/>
          <w:kern w:val="0"/>
          <w:sz w:val="21"/>
          <w:szCs w:val="21"/>
          <w:highlight w:val="none"/>
          <w:lang w:val="en-US" w:eastAsia="zh-CN"/>
        </w:rPr>
      </w:pPr>
    </w:p>
    <w:p>
      <w:pPr>
        <w:widowControl/>
        <w:outlineLvl w:val="1"/>
        <w:rPr>
          <w:rFonts w:hint="eastAsia" w:ascii="宋体" w:hAnsi="宋体" w:eastAsia="宋体" w:cs="宋体"/>
          <w:b/>
          <w:bCs/>
          <w:color w:val="FF0000"/>
          <w:kern w:val="0"/>
          <w:sz w:val="21"/>
          <w:szCs w:val="21"/>
          <w:highlight w:val="none"/>
          <w:lang w:val="en-US" w:eastAsia="zh-CN"/>
        </w:rPr>
      </w:pPr>
      <w:r>
        <w:rPr>
          <w:rFonts w:hint="eastAsia" w:ascii="宋体" w:hAnsi="宋体" w:cs="宋体"/>
          <w:b/>
          <w:bCs/>
          <w:color w:val="FF0000"/>
          <w:kern w:val="0"/>
          <w:sz w:val="21"/>
          <w:szCs w:val="21"/>
          <w:highlight w:val="none"/>
          <w:lang w:val="en-US" w:eastAsia="zh-CN"/>
        </w:rPr>
        <w:t>评标办法二</w:t>
      </w:r>
      <w:r>
        <w:rPr>
          <w:rFonts w:hint="eastAsia" w:ascii="宋体" w:hAnsi="宋体" w:eastAsia="宋体" w:cs="宋体"/>
          <w:b/>
          <w:bCs/>
          <w:color w:val="FF0000"/>
          <w:kern w:val="0"/>
          <w:sz w:val="21"/>
          <w:szCs w:val="21"/>
          <w:highlight w:val="none"/>
          <w:lang w:val="en-US" w:eastAsia="zh-CN"/>
        </w:rPr>
        <w:t>：综合评估法</w:t>
      </w:r>
    </w:p>
    <w:p>
      <w:pPr>
        <w:pStyle w:val="2"/>
        <w:rPr>
          <w:rFonts w:hint="eastAsia"/>
          <w:lang w:val="en-US" w:eastAsia="zh-CN"/>
        </w:rPr>
      </w:pPr>
    </w:p>
    <w:tbl>
      <w:tblPr>
        <w:tblStyle w:val="24"/>
        <w:tblW w:w="10157" w:type="dxa"/>
        <w:tblInd w:w="-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865"/>
        <w:gridCol w:w="866"/>
        <w:gridCol w:w="5831"/>
        <w:gridCol w:w="865"/>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评审</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因素</w:t>
            </w:r>
          </w:p>
        </w:tc>
        <w:tc>
          <w:tcPr>
            <w:tcW w:w="5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评审标准</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各项最高分值</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权重系数（%）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技术部分（100分）</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内容完整和编制水平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4-5分</w:t>
            </w:r>
            <w:r>
              <w:rPr>
                <w:rFonts w:hint="eastAsia" w:ascii="宋体" w:hAnsi="宋体" w:eastAsia="宋体" w:cs="宋体"/>
                <w:i w:val="0"/>
                <w:iCs w:val="0"/>
                <w:color w:val="000000"/>
                <w:kern w:val="0"/>
                <w:sz w:val="21"/>
                <w:szCs w:val="21"/>
                <w:u w:val="none"/>
                <w:lang w:val="en-US" w:eastAsia="zh-CN" w:bidi="ar"/>
              </w:rPr>
              <w:t>）：版面整齐</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表述清晰</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内容全面、准确</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图文</w:t>
            </w:r>
            <w:r>
              <w:rPr>
                <w:rFonts w:hint="eastAsia" w:ascii="宋体" w:hAnsi="宋体" w:eastAsia="宋体" w:cs="宋体"/>
                <w:i w:val="0"/>
                <w:iCs w:val="0"/>
                <w:color w:val="0000FF"/>
                <w:kern w:val="0"/>
                <w:sz w:val="21"/>
                <w:szCs w:val="21"/>
                <w:u w:val="single"/>
                <w:lang w:val="en-US" w:eastAsia="zh-CN" w:bidi="ar"/>
              </w:rPr>
              <w:t>并茂，未出现格式等错误。</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highlight w:val="green"/>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w:t>
            </w:r>
            <w:r>
              <w:rPr>
                <w:rFonts w:hint="eastAsia" w:ascii="宋体" w:hAnsi="宋体" w:eastAsia="宋体" w:cs="宋体"/>
                <w:i w:val="0"/>
                <w:iCs w:val="0"/>
                <w:color w:val="0000FF"/>
                <w:kern w:val="0"/>
                <w:sz w:val="21"/>
                <w:szCs w:val="21"/>
                <w:u w:val="single"/>
                <w:lang w:val="en-US" w:eastAsia="zh-CN" w:bidi="ar"/>
              </w:rPr>
              <w:t>2-3分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版面不够整齐，表述不够清晰，内容不够完整、准确，缺（少）图。</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对项目的理解、重难点分析及合理化建议</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8-10分</w:t>
            </w:r>
            <w:r>
              <w:rPr>
                <w:rFonts w:hint="eastAsia" w:ascii="宋体" w:hAnsi="宋体" w:eastAsia="宋体" w:cs="宋体"/>
                <w:i w:val="0"/>
                <w:iCs w:val="0"/>
                <w:color w:val="000000"/>
                <w:kern w:val="0"/>
                <w:sz w:val="21"/>
                <w:szCs w:val="21"/>
                <w:u w:val="none"/>
                <w:lang w:val="en-US" w:eastAsia="zh-CN" w:bidi="ar"/>
              </w:rPr>
              <w:t>）：对招标项目</w:t>
            </w:r>
            <w:r>
              <w:rPr>
                <w:rFonts w:hint="eastAsia" w:ascii="宋体" w:hAnsi="宋体" w:eastAsia="宋体" w:cs="宋体"/>
                <w:i w:val="0"/>
                <w:iCs w:val="0"/>
                <w:color w:val="0000FF"/>
                <w:kern w:val="0"/>
                <w:sz w:val="21"/>
                <w:szCs w:val="21"/>
                <w:u w:val="single"/>
                <w:lang w:val="en-US" w:eastAsia="zh-CN" w:bidi="ar"/>
              </w:rPr>
              <w:t>的</w:t>
            </w:r>
            <w:r>
              <w:rPr>
                <w:rFonts w:hint="eastAsia" w:ascii="宋体" w:hAnsi="宋体" w:eastAsia="宋体" w:cs="宋体"/>
                <w:i w:val="0"/>
                <w:iCs w:val="0"/>
                <w:color w:val="000000"/>
                <w:kern w:val="0"/>
                <w:sz w:val="21"/>
                <w:szCs w:val="21"/>
                <w:u w:val="none"/>
                <w:lang w:val="en-US" w:eastAsia="zh-CN" w:bidi="ar"/>
              </w:rPr>
              <w:t>关键技术、工艺</w:t>
            </w:r>
            <w:r>
              <w:rPr>
                <w:rFonts w:hint="eastAsia" w:ascii="宋体" w:hAnsi="宋体" w:eastAsia="宋体" w:cs="宋体"/>
                <w:i w:val="0"/>
                <w:iCs w:val="0"/>
                <w:color w:val="0000FF"/>
                <w:kern w:val="0"/>
                <w:sz w:val="21"/>
                <w:szCs w:val="21"/>
                <w:u w:val="single"/>
                <w:lang w:val="en-US" w:eastAsia="zh-CN" w:bidi="ar"/>
              </w:rPr>
              <w:t>有明确、深入的</w:t>
            </w:r>
            <w:r>
              <w:rPr>
                <w:rFonts w:hint="eastAsia" w:ascii="宋体" w:hAnsi="宋体" w:eastAsia="宋体" w:cs="宋体"/>
                <w:i w:val="0"/>
                <w:iCs w:val="0"/>
                <w:color w:val="000000"/>
                <w:kern w:val="0"/>
                <w:sz w:val="21"/>
                <w:szCs w:val="21"/>
                <w:u w:val="none"/>
                <w:lang w:val="en-US" w:eastAsia="zh-CN" w:bidi="ar"/>
              </w:rPr>
              <w:t>表述</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对施工重点、难点、经济、安全的解决方案和保证措施方案及合理化建议切实可行。</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w:t>
            </w:r>
            <w:r>
              <w:rPr>
                <w:rFonts w:hint="eastAsia" w:ascii="宋体" w:hAnsi="宋体" w:eastAsia="宋体" w:cs="宋体"/>
                <w:i w:val="0"/>
                <w:iCs w:val="0"/>
                <w:color w:val="0000FF"/>
                <w:kern w:val="0"/>
                <w:sz w:val="21"/>
                <w:szCs w:val="21"/>
                <w:u w:val="single"/>
                <w:lang w:val="en-US" w:eastAsia="zh-CN" w:bidi="ar"/>
              </w:rPr>
              <w:t>5-7分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对招标项目的关键技术、工艺有较明确的表述，对施工重点、难点、经济、安全的解决方案和保证措施方案及合理化建议可行。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w:t>
            </w:r>
            <w:r>
              <w:rPr>
                <w:rFonts w:hint="eastAsia" w:ascii="宋体" w:hAnsi="宋体" w:eastAsia="宋体" w:cs="宋体"/>
                <w:i w:val="0"/>
                <w:iCs w:val="0"/>
                <w:color w:val="0000FF"/>
                <w:kern w:val="0"/>
                <w:sz w:val="21"/>
                <w:szCs w:val="21"/>
                <w:u w:val="single"/>
                <w:lang w:val="en-US" w:eastAsia="zh-CN" w:bidi="ar"/>
              </w:rPr>
              <w:t>2-4分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对招标项目的关键技术、工艺的表述不够明确，对施工重点、难点、经济、安全的解决方案和保证措施方案及合理化建议基本可行。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施工方案与技术措施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13-15分</w:t>
            </w:r>
            <w:r>
              <w:rPr>
                <w:rFonts w:hint="eastAsia" w:ascii="宋体" w:hAnsi="宋体" w:eastAsia="宋体" w:cs="宋体"/>
                <w:i w:val="0"/>
                <w:iCs w:val="0"/>
                <w:color w:val="000000"/>
                <w:kern w:val="0"/>
                <w:sz w:val="21"/>
                <w:szCs w:val="21"/>
                <w:u w:val="none"/>
                <w:lang w:val="en-US" w:eastAsia="zh-CN" w:bidi="ar"/>
              </w:rPr>
              <w:t>）：对项目总体概况表述清晰、完整</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部署及措施先进、可靠</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符合环保、安全、文明生产要求。</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w:t>
            </w:r>
            <w:r>
              <w:rPr>
                <w:rFonts w:hint="eastAsia" w:ascii="宋体" w:hAnsi="宋体" w:eastAsia="宋体" w:cs="宋体"/>
                <w:i w:val="0"/>
                <w:iCs w:val="0"/>
                <w:color w:val="0000FF"/>
                <w:kern w:val="0"/>
                <w:sz w:val="21"/>
                <w:szCs w:val="21"/>
                <w:u w:val="single"/>
                <w:lang w:val="en-US" w:eastAsia="zh-CN" w:bidi="ar"/>
              </w:rPr>
              <w:t>10-12分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对项目总体概况表述较清晰、完整；部署及措施具体较可靠；较符合环保、安全、文明生产要求。</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w:t>
            </w:r>
            <w:r>
              <w:rPr>
                <w:rFonts w:hint="eastAsia" w:ascii="宋体" w:hAnsi="宋体" w:eastAsia="宋体" w:cs="宋体"/>
                <w:i w:val="0"/>
                <w:iCs w:val="0"/>
                <w:color w:val="0000FF"/>
                <w:kern w:val="0"/>
                <w:sz w:val="21"/>
                <w:szCs w:val="21"/>
                <w:u w:val="single"/>
                <w:lang w:val="en-US" w:eastAsia="zh-CN" w:bidi="ar"/>
              </w:rPr>
              <w:t>7-9分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对项目总体概况表述不够清晰；部署及措施不够具体；对项目主要及关键方案表述不够清晰。</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质量管理体系与措施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13-15分</w:t>
            </w:r>
            <w:r>
              <w:rPr>
                <w:rFonts w:hint="eastAsia" w:ascii="宋体" w:hAnsi="宋体" w:eastAsia="宋体" w:cs="宋体"/>
                <w:i w:val="0"/>
                <w:iCs w:val="0"/>
                <w:color w:val="000000"/>
                <w:kern w:val="0"/>
                <w:sz w:val="21"/>
                <w:szCs w:val="21"/>
                <w:u w:val="none"/>
                <w:lang w:val="en-US" w:eastAsia="zh-CN" w:bidi="ar"/>
              </w:rPr>
              <w:t>）：质量符合或优于招标文件要求且目标明确</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质量管理机构健全</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职责分工</w:t>
            </w:r>
            <w:r>
              <w:rPr>
                <w:rFonts w:hint="eastAsia" w:ascii="宋体" w:hAnsi="宋体" w:eastAsia="宋体" w:cs="宋体"/>
                <w:i w:val="0"/>
                <w:iCs w:val="0"/>
                <w:color w:val="0000FF"/>
                <w:kern w:val="0"/>
                <w:sz w:val="21"/>
                <w:szCs w:val="21"/>
                <w:u w:val="single"/>
                <w:lang w:val="en-US" w:eastAsia="zh-CN" w:bidi="ar"/>
              </w:rPr>
              <w:t>明确；</w:t>
            </w:r>
            <w:r>
              <w:rPr>
                <w:rFonts w:hint="eastAsia" w:ascii="宋体" w:hAnsi="宋体" w:eastAsia="宋体" w:cs="宋体"/>
                <w:i w:val="0"/>
                <w:iCs w:val="0"/>
                <w:color w:val="000000"/>
                <w:kern w:val="0"/>
                <w:sz w:val="21"/>
                <w:szCs w:val="21"/>
                <w:u w:val="none"/>
                <w:lang w:val="en-US" w:eastAsia="zh-CN" w:bidi="ar"/>
              </w:rPr>
              <w:t>管理制度</w:t>
            </w:r>
            <w:r>
              <w:rPr>
                <w:rFonts w:hint="eastAsia" w:ascii="宋体" w:hAnsi="宋体" w:eastAsia="宋体" w:cs="宋体"/>
                <w:i w:val="0"/>
                <w:iCs w:val="0"/>
                <w:color w:val="0000FF"/>
                <w:kern w:val="0"/>
                <w:sz w:val="21"/>
                <w:szCs w:val="21"/>
                <w:u w:val="single"/>
                <w:lang w:val="en-US" w:eastAsia="zh-CN" w:bidi="ar"/>
              </w:rPr>
              <w:t>齐全；</w:t>
            </w:r>
            <w:r>
              <w:rPr>
                <w:rFonts w:hint="eastAsia" w:ascii="宋体" w:hAnsi="宋体" w:eastAsia="宋体" w:cs="宋体"/>
                <w:i w:val="0"/>
                <w:iCs w:val="0"/>
                <w:color w:val="000000"/>
                <w:kern w:val="0"/>
                <w:sz w:val="21"/>
                <w:szCs w:val="21"/>
                <w:u w:val="none"/>
                <w:lang w:val="en-US" w:eastAsia="zh-CN" w:bidi="ar"/>
              </w:rPr>
              <w:t>实施与监控措施全面、有效。</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w:t>
            </w:r>
            <w:r>
              <w:rPr>
                <w:rFonts w:hint="eastAsia" w:ascii="宋体" w:hAnsi="宋体" w:eastAsia="宋体" w:cs="宋体"/>
                <w:i w:val="0"/>
                <w:iCs w:val="0"/>
                <w:color w:val="0000FF"/>
                <w:kern w:val="0"/>
                <w:sz w:val="21"/>
                <w:szCs w:val="21"/>
                <w:u w:val="single"/>
                <w:lang w:val="en-US" w:eastAsia="zh-CN" w:bidi="ar"/>
              </w:rPr>
              <w:t>10-12分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质量目标符合或优于招标文件要求且目标明确；管理机构健全，职责分工较明确；管理制度较齐全；实施与监控措施较完整。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w:t>
            </w:r>
            <w:r>
              <w:rPr>
                <w:rFonts w:hint="eastAsia" w:ascii="宋体" w:hAnsi="宋体" w:eastAsia="宋体" w:cs="宋体"/>
                <w:i w:val="0"/>
                <w:iCs w:val="0"/>
                <w:color w:val="0000FF"/>
                <w:kern w:val="0"/>
                <w:sz w:val="21"/>
                <w:szCs w:val="21"/>
                <w:u w:val="single"/>
                <w:lang w:val="en-US" w:eastAsia="zh-CN" w:bidi="ar"/>
              </w:rPr>
              <w:t>7-9分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质量目标符合招标文件要求且目标明确；管理机构基本健全，职责分工基本明确；管理制度基本齐全；实施与监控措施基本完整。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环境保护安全管理体系与措施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13-15分</w:t>
            </w:r>
            <w:r>
              <w:rPr>
                <w:rFonts w:hint="eastAsia" w:ascii="宋体" w:hAnsi="宋体" w:eastAsia="宋体" w:cs="宋体"/>
                <w:i w:val="0"/>
                <w:iCs w:val="0"/>
                <w:color w:val="000000"/>
                <w:kern w:val="0"/>
                <w:sz w:val="21"/>
                <w:szCs w:val="21"/>
                <w:u w:val="none"/>
                <w:lang w:val="en-US" w:eastAsia="zh-CN" w:bidi="ar"/>
              </w:rPr>
              <w:t>）：环境保护安全目标符合或优于招标文件的要求</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安全管理机构健全</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职责分工</w:t>
            </w:r>
            <w:r>
              <w:rPr>
                <w:rFonts w:hint="eastAsia" w:ascii="宋体" w:hAnsi="宋体" w:eastAsia="宋体" w:cs="宋体"/>
                <w:i w:val="0"/>
                <w:iCs w:val="0"/>
                <w:color w:val="0000FF"/>
                <w:kern w:val="0"/>
                <w:sz w:val="21"/>
                <w:szCs w:val="21"/>
                <w:u w:val="single"/>
                <w:lang w:val="en-US" w:eastAsia="zh-CN" w:bidi="ar"/>
              </w:rPr>
              <w:t>明确；</w:t>
            </w:r>
            <w:r>
              <w:rPr>
                <w:rFonts w:hint="eastAsia" w:ascii="宋体" w:hAnsi="宋体" w:eastAsia="宋体" w:cs="宋体"/>
                <w:i w:val="0"/>
                <w:iCs w:val="0"/>
                <w:color w:val="000000"/>
                <w:kern w:val="0"/>
                <w:sz w:val="21"/>
                <w:szCs w:val="21"/>
                <w:u w:val="none"/>
                <w:lang w:val="en-US" w:eastAsia="zh-CN" w:bidi="ar"/>
              </w:rPr>
              <w:t>管理制度</w:t>
            </w:r>
            <w:r>
              <w:rPr>
                <w:rFonts w:hint="eastAsia" w:ascii="宋体" w:hAnsi="宋体" w:eastAsia="宋体" w:cs="宋体"/>
                <w:i w:val="0"/>
                <w:iCs w:val="0"/>
                <w:color w:val="0000FF"/>
                <w:kern w:val="0"/>
                <w:sz w:val="21"/>
                <w:szCs w:val="21"/>
                <w:u w:val="single"/>
                <w:lang w:val="en-US" w:eastAsia="zh-CN" w:bidi="ar"/>
              </w:rPr>
              <w:t>齐全；</w:t>
            </w:r>
            <w:r>
              <w:rPr>
                <w:rFonts w:hint="eastAsia" w:ascii="宋体" w:hAnsi="宋体" w:eastAsia="宋体" w:cs="宋体"/>
                <w:i w:val="0"/>
                <w:iCs w:val="0"/>
                <w:color w:val="000000"/>
                <w:kern w:val="0"/>
                <w:sz w:val="21"/>
                <w:szCs w:val="21"/>
                <w:u w:val="none"/>
                <w:lang w:val="en-US" w:eastAsia="zh-CN" w:bidi="ar"/>
              </w:rPr>
              <w:t>实施与监控措施全面、有效。</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w:t>
            </w:r>
            <w:r>
              <w:rPr>
                <w:rFonts w:hint="eastAsia" w:ascii="宋体" w:hAnsi="宋体" w:eastAsia="宋体" w:cs="宋体"/>
                <w:i w:val="0"/>
                <w:iCs w:val="0"/>
                <w:color w:val="0000FF"/>
                <w:kern w:val="0"/>
                <w:sz w:val="21"/>
                <w:szCs w:val="21"/>
                <w:u w:val="single"/>
                <w:lang w:val="en-US" w:eastAsia="zh-CN" w:bidi="ar"/>
              </w:rPr>
              <w:t>10-12分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环境保护安全目标符合或优于招标文件要求；管理机构健全，职责分工较明确；管理制度较齐全；实施与监控措施较完整。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w:t>
            </w:r>
            <w:r>
              <w:rPr>
                <w:rFonts w:hint="eastAsia" w:ascii="宋体" w:hAnsi="宋体" w:eastAsia="宋体" w:cs="宋体"/>
                <w:i w:val="0"/>
                <w:iCs w:val="0"/>
                <w:color w:val="0000FF"/>
                <w:kern w:val="0"/>
                <w:sz w:val="21"/>
                <w:szCs w:val="21"/>
                <w:u w:val="single"/>
                <w:lang w:val="en-US" w:eastAsia="zh-CN" w:bidi="ar"/>
              </w:rPr>
              <w:t>7-9分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安全目标符合招标文件要求；管理机构基本健全，职责分工基本明确；管理制度基本齐全；实施与监控措施基本完整。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工程进度计划与保证措施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8-10分</w:t>
            </w:r>
            <w:r>
              <w:rPr>
                <w:rFonts w:hint="eastAsia" w:ascii="宋体" w:hAnsi="宋体" w:eastAsia="宋体" w:cs="宋体"/>
                <w:i w:val="0"/>
                <w:iCs w:val="0"/>
                <w:color w:val="000000"/>
                <w:kern w:val="0"/>
                <w:sz w:val="21"/>
                <w:szCs w:val="21"/>
                <w:u w:val="none"/>
                <w:lang w:val="en-US" w:eastAsia="zh-CN" w:bidi="ar"/>
              </w:rPr>
              <w:t>）：总工期及节点工期满足招标文件要求</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施工进度计划内容全面</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线路清晰、准确、完整</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计划编制合理、可行</w:t>
            </w:r>
            <w:r>
              <w:rPr>
                <w:rFonts w:hint="eastAsia" w:ascii="宋体" w:hAnsi="宋体" w:eastAsia="宋体" w:cs="宋体"/>
                <w:i w:val="0"/>
                <w:iCs w:val="0"/>
                <w:color w:val="0000FF"/>
                <w:kern w:val="0"/>
                <w:sz w:val="21"/>
                <w:szCs w:val="21"/>
                <w:u w:val="single"/>
                <w:lang w:val="en-US" w:eastAsia="zh-CN" w:bidi="ar"/>
              </w:rPr>
              <w:t>；</w:t>
            </w:r>
            <w:r>
              <w:rPr>
                <w:rFonts w:hint="eastAsia" w:ascii="宋体" w:hAnsi="宋体" w:eastAsia="宋体" w:cs="宋体"/>
                <w:i w:val="0"/>
                <w:iCs w:val="0"/>
                <w:color w:val="000000"/>
                <w:kern w:val="0"/>
                <w:sz w:val="21"/>
                <w:szCs w:val="21"/>
                <w:u w:val="none"/>
                <w:lang w:val="en-US" w:eastAsia="zh-CN" w:bidi="ar"/>
              </w:rPr>
              <w:t>措施有力、合理、可行。</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w:t>
            </w:r>
            <w:r>
              <w:rPr>
                <w:rFonts w:hint="eastAsia" w:ascii="宋体" w:hAnsi="宋体" w:eastAsia="宋体" w:cs="宋体"/>
                <w:i w:val="0"/>
                <w:iCs w:val="0"/>
                <w:color w:val="0000FF"/>
                <w:kern w:val="0"/>
                <w:sz w:val="21"/>
                <w:szCs w:val="21"/>
                <w:u w:val="single"/>
                <w:lang w:val="en-US" w:eastAsia="zh-CN" w:bidi="ar"/>
              </w:rPr>
              <w:t>5-7分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总工期及节点工期满足招标文件要求；施工进度计划内容较全面，线路较清晰，计划编制较合理；措施可行。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w:t>
            </w:r>
            <w:r>
              <w:rPr>
                <w:rFonts w:hint="eastAsia" w:ascii="宋体" w:hAnsi="宋体" w:eastAsia="宋体" w:cs="宋体"/>
                <w:i w:val="0"/>
                <w:iCs w:val="0"/>
                <w:color w:val="0000FF"/>
                <w:kern w:val="0"/>
                <w:sz w:val="21"/>
                <w:szCs w:val="21"/>
                <w:u w:val="single"/>
                <w:lang w:val="en-US" w:eastAsia="zh-CN" w:bidi="ar"/>
              </w:rPr>
              <w:t>2-4分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总工期及节点工期满足招标文件要求；施工进度计划内容不够全面，线路不够清晰，计划编制不够合理；措施基本可行。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资源配备计划</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13-15分</w:t>
            </w:r>
            <w:r>
              <w:rPr>
                <w:rFonts w:hint="eastAsia" w:ascii="宋体" w:hAnsi="宋体" w:eastAsia="宋体" w:cs="宋体"/>
                <w:i w:val="0"/>
                <w:iCs w:val="0"/>
                <w:color w:val="000000"/>
                <w:kern w:val="0"/>
                <w:sz w:val="21"/>
                <w:szCs w:val="21"/>
                <w:u w:val="none"/>
                <w:lang w:val="en-US" w:eastAsia="zh-CN" w:bidi="ar"/>
              </w:rPr>
              <w:t>）：劳动力计划、周转材料计划、施工机具计划、主要材料一次性需用量计划等资源投入计划与施工部署、施工方法及进度计划</w:t>
            </w:r>
            <w:r>
              <w:rPr>
                <w:rFonts w:hint="eastAsia" w:ascii="宋体" w:hAnsi="宋体" w:eastAsia="宋体" w:cs="宋体"/>
                <w:i w:val="0"/>
                <w:iCs w:val="0"/>
                <w:color w:val="0000FF"/>
                <w:kern w:val="0"/>
                <w:sz w:val="21"/>
                <w:szCs w:val="21"/>
                <w:u w:val="single"/>
                <w:lang w:val="en-US" w:eastAsia="zh-CN" w:bidi="ar"/>
              </w:rPr>
              <w:t>呼应，很好的满足施工需要，</w:t>
            </w:r>
            <w:r>
              <w:rPr>
                <w:rFonts w:hint="eastAsia" w:ascii="宋体" w:hAnsi="宋体" w:eastAsia="宋体" w:cs="宋体"/>
                <w:i w:val="0"/>
                <w:iCs w:val="0"/>
                <w:color w:val="000000"/>
                <w:kern w:val="0"/>
                <w:sz w:val="21"/>
                <w:szCs w:val="21"/>
                <w:u w:val="none"/>
                <w:lang w:val="en-US" w:eastAsia="zh-CN" w:bidi="ar"/>
              </w:rPr>
              <w:t>调配投入计划合理、准确全面。</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w:t>
            </w:r>
            <w:r>
              <w:rPr>
                <w:rFonts w:hint="eastAsia" w:ascii="宋体" w:hAnsi="宋体" w:eastAsia="宋体" w:cs="宋体"/>
                <w:i w:val="0"/>
                <w:iCs w:val="0"/>
                <w:color w:val="0000FF"/>
                <w:kern w:val="0"/>
                <w:sz w:val="21"/>
                <w:szCs w:val="21"/>
                <w:u w:val="single"/>
                <w:lang w:val="en-US" w:eastAsia="zh-CN" w:bidi="ar"/>
              </w:rPr>
              <w:t>10-12分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劳动力计划、周转材料计划、施工机具计划、主要材料一次性需用量计划等资源投入计划与施工部署、施工方法及进度计划呼应，较好的满足施工需要，调配投入计划合理。</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w:t>
            </w:r>
            <w:r>
              <w:rPr>
                <w:rFonts w:hint="eastAsia" w:ascii="宋体" w:hAnsi="宋体" w:eastAsia="宋体" w:cs="宋体"/>
                <w:i w:val="0"/>
                <w:iCs w:val="0"/>
                <w:color w:val="0000FF"/>
                <w:kern w:val="0"/>
                <w:sz w:val="21"/>
                <w:szCs w:val="21"/>
                <w:u w:val="single"/>
                <w:lang w:val="en-US" w:eastAsia="zh-CN" w:bidi="ar"/>
              </w:rPr>
              <w:t>7-9分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劳动力计划、周转材料计划、施工机具计划、主要材料一次性需用量计划等资源投入计划与施工部署、施工方法及进度计划基本满足施工需要，调配投入计划基本合理。</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项目管理机构配置</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第一个档次（</w:t>
            </w:r>
            <w:r>
              <w:rPr>
                <w:rFonts w:hint="eastAsia" w:ascii="宋体" w:hAnsi="宋体" w:eastAsia="宋体" w:cs="宋体"/>
                <w:i w:val="0"/>
                <w:iCs w:val="0"/>
                <w:color w:val="0000FF"/>
                <w:kern w:val="0"/>
                <w:sz w:val="21"/>
                <w:szCs w:val="21"/>
                <w:u w:val="single"/>
                <w:lang w:val="en-US" w:eastAsia="zh-CN" w:bidi="ar"/>
              </w:rPr>
              <w:t>13-15分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投标人拟定的项目经理符合招标文件规定的资格条件；项目经理资质证书和B证年检合格。项目管理人员针对工程实际配置且合理，能满足工程管理需要且有针对性，项目管理人员持证上岗。</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第二个档次（1</w:t>
            </w:r>
            <w:r>
              <w:rPr>
                <w:rFonts w:hint="eastAsia" w:ascii="宋体" w:hAnsi="宋体" w:eastAsia="宋体" w:cs="宋体"/>
                <w:i w:val="0"/>
                <w:iCs w:val="0"/>
                <w:color w:val="0000FF"/>
                <w:kern w:val="0"/>
                <w:sz w:val="21"/>
                <w:szCs w:val="21"/>
                <w:u w:val="single"/>
                <w:lang w:val="en-US" w:eastAsia="zh-CN" w:bidi="ar"/>
              </w:rPr>
              <w:t>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12</w:t>
            </w:r>
            <w:r>
              <w:rPr>
                <w:rFonts w:hint="eastAsia" w:ascii="宋体" w:hAnsi="宋体" w:eastAsia="宋体" w:cs="宋体"/>
                <w:i w:val="0"/>
                <w:iCs w:val="0"/>
                <w:color w:val="000000"/>
                <w:kern w:val="0"/>
                <w:sz w:val="21"/>
                <w:szCs w:val="21"/>
                <w:u w:val="none"/>
                <w:lang w:val="en-US" w:eastAsia="zh-CN" w:bidi="ar"/>
              </w:rPr>
              <w:t>分）：投标人拟定的项目经理符合招标文件规定的资格条件；项目经理资质证书和B证年检合格。项目管理人员配置合理，能满足工程管理需要，但专业配置针对性一般，项目主要管理人员持证上岗。</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第三个档次（</w:t>
            </w:r>
            <w:r>
              <w:rPr>
                <w:rFonts w:hint="eastAsia" w:ascii="宋体" w:hAnsi="宋体" w:eastAsia="宋体" w:cs="宋体"/>
                <w:i w:val="0"/>
                <w:iCs w:val="0"/>
                <w:color w:val="0000FF"/>
                <w:kern w:val="0"/>
                <w:sz w:val="21"/>
                <w:szCs w:val="21"/>
                <w:u w:val="single"/>
                <w:lang w:val="en-US" w:eastAsia="zh-CN" w:bidi="ar"/>
              </w:rPr>
              <w:t>7</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FF"/>
                <w:kern w:val="0"/>
                <w:sz w:val="21"/>
                <w:szCs w:val="21"/>
                <w:u w:val="single"/>
                <w:lang w:val="en-US" w:eastAsia="zh-CN" w:bidi="ar"/>
              </w:rPr>
              <w:t>9</w:t>
            </w:r>
            <w:r>
              <w:rPr>
                <w:rFonts w:hint="eastAsia" w:ascii="宋体" w:hAnsi="宋体" w:eastAsia="宋体" w:cs="宋体"/>
                <w:i w:val="0"/>
                <w:iCs w:val="0"/>
                <w:color w:val="000000"/>
                <w:kern w:val="0"/>
                <w:sz w:val="21"/>
                <w:szCs w:val="21"/>
                <w:u w:val="none"/>
                <w:lang w:val="en-US" w:eastAsia="zh-CN" w:bidi="ar"/>
              </w:rPr>
              <w:t>分）：投标人拟定的项目经理符合招标文件规定的资格条件；项目经理资质证书和B证年检合格。项目管理人员</w:t>
            </w:r>
            <w:r>
              <w:rPr>
                <w:rFonts w:hint="eastAsia" w:ascii="宋体" w:hAnsi="宋体" w:eastAsia="宋体" w:cs="宋体"/>
                <w:i w:val="0"/>
                <w:iCs w:val="0"/>
                <w:color w:val="0000FF"/>
                <w:kern w:val="0"/>
                <w:sz w:val="21"/>
                <w:szCs w:val="21"/>
                <w:u w:val="single"/>
                <w:lang w:val="en-US" w:eastAsia="zh-CN" w:bidi="ar"/>
              </w:rPr>
              <w:t>配置</w:t>
            </w:r>
            <w:r>
              <w:rPr>
                <w:rFonts w:hint="eastAsia" w:ascii="宋体" w:hAnsi="宋体" w:eastAsia="宋体" w:cs="宋体"/>
                <w:i w:val="0"/>
                <w:iCs w:val="0"/>
                <w:color w:val="000000"/>
                <w:kern w:val="0"/>
                <w:sz w:val="21"/>
                <w:szCs w:val="21"/>
                <w:u w:val="none"/>
                <w:lang w:val="en-US" w:eastAsia="zh-CN" w:bidi="ar"/>
              </w:rPr>
              <w:t>基本满足工程管理需要，专业配置缺乏针对性，项目主要管理人员持证上岗。</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商务部分（100分）</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工程业绩及其它</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single"/>
              </w:rPr>
            </w:pPr>
            <w:r>
              <w:rPr>
                <w:rFonts w:hint="eastAsia" w:ascii="宋体" w:hAnsi="宋体" w:eastAsia="宋体" w:cs="宋体"/>
                <w:b/>
                <w:bCs/>
                <w:i w:val="0"/>
                <w:iCs w:val="0"/>
                <w:color w:val="000000"/>
                <w:kern w:val="0"/>
                <w:sz w:val="21"/>
                <w:szCs w:val="21"/>
                <w:u w:val="none"/>
                <w:lang w:val="en-US" w:eastAsia="zh-CN" w:bidi="ar"/>
              </w:rPr>
              <w:t>工程业绩：</w:t>
            </w:r>
            <w:r>
              <w:rPr>
                <w:rFonts w:hint="eastAsia" w:ascii="宋体" w:hAnsi="宋体" w:eastAsia="宋体" w:cs="宋体"/>
                <w:i w:val="0"/>
                <w:iCs w:val="0"/>
                <w:color w:val="000000"/>
                <w:kern w:val="0"/>
                <w:sz w:val="21"/>
                <w:szCs w:val="21"/>
                <w:u w:val="single"/>
                <w:lang w:val="en-US" w:eastAsia="zh-CN" w:bidi="ar"/>
              </w:rPr>
              <w:t xml:space="preserve">工程业绩满足招标文件要求，投标人近 </w:t>
            </w:r>
            <w:r>
              <w:rPr>
                <w:rFonts w:hint="eastAsia" w:ascii="宋体" w:hAnsi="宋体" w:cs="宋体"/>
                <w:i w:val="0"/>
                <w:iCs w:val="0"/>
                <w:color w:val="000000"/>
                <w:kern w:val="0"/>
                <w:sz w:val="21"/>
                <w:szCs w:val="21"/>
                <w:highlight w:val="green"/>
                <w:u w:val="single"/>
                <w:lang w:val="en-US" w:eastAsia="zh-CN" w:bidi="ar"/>
              </w:rPr>
              <w:t>/</w:t>
            </w:r>
            <w:r>
              <w:rPr>
                <w:rFonts w:hint="eastAsia" w:ascii="宋体" w:hAnsi="宋体" w:eastAsia="宋体" w:cs="宋体"/>
                <w:i w:val="0"/>
                <w:iCs w:val="0"/>
                <w:color w:val="000000"/>
                <w:kern w:val="0"/>
                <w:sz w:val="21"/>
                <w:szCs w:val="21"/>
                <w:highlight w:val="green"/>
                <w:u w:val="singl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年内承担过类似项目业绩超过 </w:t>
            </w:r>
            <w:r>
              <w:rPr>
                <w:rFonts w:hint="eastAsia" w:ascii="宋体" w:hAnsi="宋体" w:eastAsia="宋体" w:cs="宋体"/>
                <w:i w:val="0"/>
                <w:iCs w:val="0"/>
                <w:color w:val="000000"/>
                <w:kern w:val="0"/>
                <w:sz w:val="21"/>
                <w:szCs w:val="21"/>
                <w:highlight w:val="green"/>
                <w:u w:val="single"/>
                <w:lang w:val="en-US" w:eastAsia="zh-CN" w:bidi="ar"/>
              </w:rPr>
              <w:t xml:space="preserve">  </w:t>
            </w:r>
            <w:r>
              <w:rPr>
                <w:rFonts w:hint="eastAsia" w:ascii="宋体" w:hAnsi="宋体" w:cs="宋体"/>
                <w:i w:val="0"/>
                <w:iCs w:val="0"/>
                <w:color w:val="000000"/>
                <w:kern w:val="0"/>
                <w:sz w:val="21"/>
                <w:szCs w:val="21"/>
                <w:highlight w:val="green"/>
                <w:u w:val="single"/>
                <w:lang w:val="en-US" w:eastAsia="zh-CN" w:bidi="ar"/>
              </w:rPr>
              <w:t>3</w:t>
            </w:r>
            <w:r>
              <w:rPr>
                <w:rFonts w:hint="eastAsia" w:ascii="宋体" w:hAnsi="宋体" w:eastAsia="宋体" w:cs="宋体"/>
                <w:i w:val="0"/>
                <w:iCs w:val="0"/>
                <w:color w:val="000000"/>
                <w:kern w:val="0"/>
                <w:sz w:val="21"/>
                <w:szCs w:val="21"/>
                <w:u w:val="single"/>
                <w:lang w:val="en-US" w:eastAsia="zh-CN" w:bidi="ar"/>
              </w:rPr>
              <w:t>个（注意：</w:t>
            </w:r>
            <w:r>
              <w:rPr>
                <w:rFonts w:hint="eastAsia" w:ascii="宋体" w:hAnsi="宋体" w:eastAsia="宋体" w:cs="宋体"/>
                <w:i w:val="0"/>
                <w:iCs w:val="0"/>
                <w:color w:val="000000"/>
                <w:kern w:val="0"/>
                <w:sz w:val="21"/>
                <w:szCs w:val="21"/>
                <w:highlight w:val="green"/>
                <w:u w:val="single"/>
                <w:lang w:val="en-US" w:eastAsia="zh-CN" w:bidi="ar"/>
              </w:rPr>
              <w:t>此数量及要求应与招标文件其余部分内容保持一致）</w:t>
            </w:r>
            <w:r>
              <w:rPr>
                <w:rFonts w:hint="eastAsia" w:ascii="宋体" w:hAnsi="宋体" w:eastAsia="宋体" w:cs="宋体"/>
                <w:i w:val="0"/>
                <w:iCs w:val="0"/>
                <w:color w:val="000000"/>
                <w:kern w:val="0"/>
                <w:sz w:val="21"/>
                <w:szCs w:val="21"/>
                <w:u w:val="single"/>
                <w:lang w:val="en-US" w:eastAsia="zh-CN" w:bidi="ar"/>
              </w:rPr>
              <w:t>的每增加一个得1分，此项满分为5分。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highlight w:val="green"/>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优质工程：</w:t>
            </w:r>
            <w:r>
              <w:rPr>
                <w:rFonts w:hint="eastAsia" w:ascii="宋体" w:hAnsi="宋体" w:eastAsia="宋体" w:cs="宋体"/>
                <w:i w:val="0"/>
                <w:iCs w:val="0"/>
                <w:color w:val="000000"/>
                <w:kern w:val="0"/>
                <w:sz w:val="21"/>
                <w:szCs w:val="21"/>
                <w:u w:val="none"/>
                <w:lang w:val="en-US" w:eastAsia="zh-CN" w:bidi="ar"/>
              </w:rPr>
              <w:t>承接项目获得优质工程（</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highlight w:val="green"/>
                <w:u w:val="single"/>
                <w:lang w:val="en-US" w:eastAsia="zh-CN" w:bidi="ar"/>
              </w:rPr>
              <w:t xml:space="preserve"> 省优或国优 </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）的等级和个数等满足招标文件要求，投标人近</w:t>
            </w:r>
            <w:r>
              <w:rPr>
                <w:rFonts w:hint="eastAsia" w:ascii="宋体" w:hAnsi="宋体" w:eastAsia="宋体" w:cs="宋体"/>
                <w:i w:val="0"/>
                <w:iCs w:val="0"/>
                <w:color w:val="000000"/>
                <w:kern w:val="0"/>
                <w:sz w:val="21"/>
                <w:szCs w:val="21"/>
                <w:u w:val="single"/>
                <w:lang w:val="en-US" w:eastAsia="zh-CN" w:bidi="ar"/>
              </w:rPr>
              <w:t xml:space="preserve"> 3 </w:t>
            </w:r>
            <w:r>
              <w:rPr>
                <w:rFonts w:hint="eastAsia" w:ascii="宋体" w:hAnsi="宋体" w:eastAsia="宋体" w:cs="宋体"/>
                <w:i w:val="0"/>
                <w:iCs w:val="0"/>
                <w:color w:val="000000"/>
                <w:kern w:val="0"/>
                <w:sz w:val="21"/>
                <w:szCs w:val="21"/>
                <w:u w:val="none"/>
                <w:lang w:val="en-US" w:eastAsia="zh-CN" w:bidi="ar"/>
              </w:rPr>
              <w:t>年内承担项目获得优质工程（</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highlight w:val="green"/>
                <w:u w:val="single"/>
                <w:lang w:val="en-US" w:eastAsia="zh-CN" w:bidi="ar"/>
              </w:rPr>
              <w:t xml:space="preserve">  省优、国优</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）超过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highlight w:val="green"/>
                <w:u w:val="single"/>
                <w:lang w:val="en-US" w:eastAsia="zh-CN" w:bidi="ar"/>
              </w:rPr>
              <w:t xml:space="preserve"> 1  </w:t>
            </w:r>
            <w:r>
              <w:rPr>
                <w:rFonts w:hint="eastAsia" w:ascii="宋体" w:hAnsi="宋体" w:eastAsia="宋体" w:cs="宋体"/>
                <w:i w:val="0"/>
                <w:iCs w:val="0"/>
                <w:color w:val="000000"/>
                <w:kern w:val="0"/>
                <w:sz w:val="21"/>
                <w:szCs w:val="21"/>
                <w:u w:val="none"/>
                <w:lang w:val="en-US" w:eastAsia="zh-CN" w:bidi="ar"/>
              </w:rPr>
              <w:t>个（注意：此数量及要求应与招标文件其余部分内容保持一致）的每增加一个得1分，此项满分为5分。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投标报价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投标报价评审得分满分分值为</w:t>
            </w:r>
            <w:r>
              <w:rPr>
                <w:rFonts w:hint="eastAsia" w:ascii="宋体" w:hAnsi="宋体" w:eastAsia="宋体" w:cs="宋体"/>
                <w:i w:val="0"/>
                <w:iCs w:val="0"/>
                <w:color w:val="000000"/>
                <w:kern w:val="0"/>
                <w:sz w:val="21"/>
                <w:szCs w:val="21"/>
                <w:highlight w:val="green"/>
                <w:u w:val="single"/>
                <w:lang w:val="en-US" w:eastAsia="zh-CN" w:bidi="ar"/>
              </w:rPr>
              <w:t>90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eastAsia="宋体" w:cs="宋体"/>
                <w:i w:val="0"/>
                <w:iCs w:val="0"/>
                <w:color w:val="000000"/>
                <w:kern w:val="0"/>
                <w:sz w:val="21"/>
                <w:szCs w:val="21"/>
                <w:highlight w:val="green"/>
                <w:u w:val="none"/>
                <w:lang w:val="en-US" w:eastAsia="zh-CN" w:bidi="ar"/>
              </w:rPr>
              <w:t>等于评标基准价的投标报价得满分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highlight w:val="green"/>
                <w:u w:val="none"/>
                <w:lang w:val="en-US" w:eastAsia="zh-CN" w:bidi="ar"/>
              </w:rPr>
              <w:t>每下浮1%扣</w:t>
            </w:r>
            <w:r>
              <w:rPr>
                <w:rFonts w:hint="eastAsia" w:ascii="宋体" w:hAnsi="宋体" w:eastAsia="宋体" w:cs="宋体"/>
                <w:i w:val="0"/>
                <w:iCs w:val="0"/>
                <w:color w:val="000000"/>
                <w:kern w:val="0"/>
                <w:sz w:val="21"/>
                <w:szCs w:val="21"/>
                <w:highlight w:val="green"/>
                <w:u w:val="single"/>
                <w:lang w:val="en-US" w:eastAsia="zh-CN" w:bidi="ar"/>
              </w:rPr>
              <w:t xml:space="preserve"> 1 </w:t>
            </w:r>
            <w:r>
              <w:rPr>
                <w:rFonts w:hint="eastAsia" w:ascii="宋体" w:hAnsi="宋体" w:eastAsia="宋体" w:cs="宋体"/>
                <w:i w:val="0"/>
                <w:iCs w:val="0"/>
                <w:color w:val="000000"/>
                <w:kern w:val="0"/>
                <w:sz w:val="21"/>
                <w:szCs w:val="21"/>
                <w:highlight w:val="green"/>
                <w:u w:val="none"/>
                <w:lang w:val="en-US" w:eastAsia="zh-CN" w:bidi="ar"/>
              </w:rPr>
              <w:t>分，每上浮1%扣</w:t>
            </w:r>
            <w:r>
              <w:rPr>
                <w:rFonts w:hint="eastAsia" w:ascii="宋体" w:hAnsi="宋体" w:eastAsia="宋体" w:cs="宋体"/>
                <w:i w:val="0"/>
                <w:iCs w:val="0"/>
                <w:color w:val="000000"/>
                <w:kern w:val="0"/>
                <w:sz w:val="21"/>
                <w:szCs w:val="21"/>
                <w:highlight w:val="green"/>
                <w:u w:val="single"/>
                <w:lang w:val="en-US" w:eastAsia="zh-CN" w:bidi="ar"/>
              </w:rPr>
              <w:t xml:space="preserve"> 2 </w:t>
            </w:r>
            <w:r>
              <w:rPr>
                <w:rFonts w:hint="eastAsia" w:ascii="宋体" w:hAnsi="宋体" w:eastAsia="宋体" w:cs="宋体"/>
                <w:i w:val="0"/>
                <w:iCs w:val="0"/>
                <w:color w:val="000000"/>
                <w:kern w:val="0"/>
                <w:sz w:val="21"/>
                <w:szCs w:val="21"/>
                <w:highlight w:val="green"/>
                <w:u w:val="none"/>
                <w:lang w:val="en-US" w:eastAsia="zh-CN" w:bidi="ar"/>
              </w:rPr>
              <w:t>分</w:t>
            </w:r>
            <w:r>
              <w:rPr>
                <w:rFonts w:hint="eastAsia" w:ascii="宋体" w:hAnsi="宋体" w:eastAsia="宋体" w:cs="宋体"/>
                <w:i w:val="0"/>
                <w:iCs w:val="0"/>
                <w:color w:val="000000"/>
                <w:kern w:val="0"/>
                <w:sz w:val="21"/>
                <w:szCs w:val="21"/>
                <w:u w:val="none"/>
                <w:lang w:val="en-US" w:eastAsia="zh-CN" w:bidi="ar"/>
              </w:rPr>
              <w:t>，分值扣完为止（扣减分值的中间值用插入法，小数点后保留两位）。</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single"/>
              </w:rPr>
            </w:pPr>
          </w:p>
        </w:tc>
      </w:tr>
    </w:tbl>
    <w:p>
      <w:pPr>
        <w:pStyle w:val="2"/>
        <w:rPr>
          <w:rFonts w:hint="eastAsia" w:ascii="宋体" w:hAnsi="宋体"/>
          <w:b/>
          <w:bCs/>
          <w:color w:val="auto"/>
          <w:highlight w:val="none"/>
          <w:lang w:val="en-US" w:eastAsia="zh-CN"/>
        </w:rPr>
        <w:sectPr>
          <w:pgSz w:w="11906" w:h="16838"/>
          <w:pgMar w:top="1134" w:right="1797" w:bottom="1134" w:left="1797"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b/>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color w:val="auto"/>
          <w:highlight w:val="none"/>
        </w:rPr>
      </w:pPr>
      <w:r>
        <w:rPr>
          <w:rFonts w:hint="eastAsia" w:ascii="宋体" w:hAnsi="宋体"/>
          <w:b/>
          <w:color w:val="auto"/>
          <w:highlight w:val="none"/>
        </w:rPr>
        <w:t>3.评标程序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 初步评审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3.1.1 评标委员会依据本章第2.1.1项、第2.1.2项、第2.1.3项、第2.1.4项顺序及规定的评审标准对投标文件进行初步评审。有一项不符合评审标准的，作否决投标处理。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3.1.2投标报价有算术错误的，评标委员会按以下原则对投标报价进行修正，修正的价格经投标人书面确认后具有约束力。投标人不接受修正价格的，其投标作否决投标处理。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（1）投标文件中的大写金额与小写金额不一致的，以大写金额为准；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highlight w:val="none"/>
        </w:rPr>
        <w:t>（2）总价金额与依据单价计算出的结果不一致的，以单价金额为准修正总价，但单价金额小数点有明显错误的除外。</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 详细评审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 xml:space="preserve">3.2.1 </w:t>
      </w:r>
      <w:r>
        <w:rPr>
          <w:rFonts w:hint="eastAsia" w:ascii="宋体" w:hAnsi="宋体" w:eastAsia="宋体" w:cs="宋体"/>
          <w:color w:val="auto"/>
          <w:kern w:val="0"/>
          <w:sz w:val="21"/>
          <w:szCs w:val="21"/>
          <w:highlight w:val="none"/>
        </w:rPr>
        <w:t>经初步评审合格的有效投标人，</w:t>
      </w:r>
      <w:r>
        <w:rPr>
          <w:rFonts w:hint="eastAsia" w:ascii="宋体" w:hAnsi="宋体" w:eastAsia="宋体" w:cs="宋体"/>
          <w:highlight w:val="none"/>
        </w:rPr>
        <w:t>评标委员会按本章第2.2款规定的</w:t>
      </w:r>
      <w:r>
        <w:rPr>
          <w:rFonts w:hint="eastAsia" w:ascii="宋体" w:hAnsi="宋体" w:eastAsia="宋体" w:cs="宋体"/>
          <w:highlight w:val="none"/>
          <w:lang w:val="en-US" w:eastAsia="zh-CN"/>
        </w:rPr>
        <w:t>评分标准</w:t>
      </w:r>
      <w:r>
        <w:rPr>
          <w:rFonts w:hint="eastAsia" w:ascii="宋体" w:hAnsi="宋体" w:eastAsia="宋体" w:cs="宋体"/>
          <w:highlight w:val="none"/>
        </w:rPr>
        <w:t>和分值进行打分，并计算出最终得分</w:t>
      </w:r>
      <w:r>
        <w:rPr>
          <w:rFonts w:hint="eastAsia" w:ascii="宋体" w:hAnsi="宋体" w:eastAsia="宋体" w:cs="宋体"/>
          <w:highlight w:val="none"/>
          <w:lang w:eastAsia="zh-CN"/>
        </w:rPr>
        <w:t>：</w:t>
      </w:r>
    </w:p>
    <w:p>
      <w:pPr>
        <w:widowControl/>
        <w:spacing w:line="360" w:lineRule="auto"/>
        <w:ind w:firstLine="422" w:firstLineChars="200"/>
        <w:outlineLvl w:val="1"/>
        <w:rPr>
          <w:rFonts w:hint="eastAsia" w:ascii="宋体" w:hAnsi="宋体" w:eastAsia="宋体" w:cs="宋体"/>
          <w:b w:val="0"/>
          <w:bCs w:val="0"/>
          <w:color w:val="auto"/>
          <w:highlight w:val="none"/>
          <w:lang w:val="en-US" w:eastAsia="zh-CN"/>
        </w:rPr>
      </w:pPr>
      <w:r>
        <w:rPr>
          <w:rFonts w:hint="eastAsia" w:ascii="宋体" w:hAnsi="宋体" w:cs="宋体"/>
          <w:b/>
          <w:bCs/>
          <w:color w:val="FF0000"/>
          <w:kern w:val="0"/>
          <w:sz w:val="21"/>
          <w:szCs w:val="21"/>
          <w:highlight w:val="none"/>
          <w:lang w:val="en-US" w:eastAsia="zh-CN"/>
        </w:rPr>
        <w:t>评标办法一：</w:t>
      </w:r>
      <w:r>
        <w:rPr>
          <w:rFonts w:hint="eastAsia" w:ascii="宋体" w:hAnsi="宋体" w:eastAsia="宋体" w:cs="宋体"/>
          <w:b/>
          <w:bCs/>
          <w:color w:val="FF0000"/>
          <w:kern w:val="0"/>
          <w:sz w:val="21"/>
          <w:szCs w:val="21"/>
          <w:highlight w:val="none"/>
          <w:lang w:val="en-US" w:eastAsia="zh-CN"/>
        </w:rPr>
        <w:t>经评审的合理低价法</w:t>
      </w:r>
    </w:p>
    <w:p>
      <w:pPr>
        <w:keepNext w:val="0"/>
        <w:keepLines w:val="0"/>
        <w:pageBreakBefore w:val="0"/>
        <w:widowControl/>
        <w:numPr>
          <w:ilvl w:val="0"/>
          <w:numId w:val="8"/>
        </w:numPr>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技术部分评审。</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技术部分采用通过性评审，技术部分合格分值为</w:t>
      </w:r>
      <w:r>
        <w:rPr>
          <w:rFonts w:hint="eastAsia" w:ascii="宋体" w:hAnsi="宋体" w:eastAsia="宋体" w:cs="宋体"/>
          <w:color w:val="auto"/>
          <w:kern w:val="0"/>
          <w:sz w:val="21"/>
          <w:szCs w:val="21"/>
          <w:highlight w:val="green"/>
          <w:u w:val="single"/>
        </w:rPr>
        <w:t>70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green"/>
        </w:rPr>
        <w:t>（合格分值需≥</w:t>
      </w:r>
      <w:r>
        <w:rPr>
          <w:rFonts w:hint="eastAsia" w:ascii="宋体" w:hAnsi="宋体" w:cs="宋体"/>
          <w:color w:val="auto"/>
          <w:kern w:val="0"/>
          <w:sz w:val="21"/>
          <w:szCs w:val="21"/>
          <w:highlight w:val="green"/>
          <w:lang w:val="en-US" w:eastAsia="zh-CN"/>
        </w:rPr>
        <w:t>7</w:t>
      </w:r>
      <w:r>
        <w:rPr>
          <w:rFonts w:hint="eastAsia" w:ascii="宋体" w:hAnsi="宋体" w:eastAsia="宋体" w:cs="宋体"/>
          <w:color w:val="auto"/>
          <w:kern w:val="0"/>
          <w:sz w:val="21"/>
          <w:szCs w:val="21"/>
          <w:highlight w:val="green"/>
        </w:rPr>
        <w:t>0分，</w:t>
      </w:r>
      <w:r>
        <w:rPr>
          <w:rFonts w:hint="eastAsia" w:ascii="宋体" w:hAnsi="宋体" w:eastAsia="宋体" w:cs="宋体"/>
          <w:color w:val="auto"/>
          <w:kern w:val="0"/>
          <w:sz w:val="21"/>
          <w:szCs w:val="21"/>
          <w:highlight w:val="none"/>
        </w:rPr>
        <w:t>低于</w:t>
      </w:r>
      <w:r>
        <w:rPr>
          <w:rFonts w:hint="eastAsia" w:ascii="宋体" w:hAnsi="宋体" w:eastAsia="宋体" w:cs="宋体"/>
          <w:color w:val="auto"/>
          <w:kern w:val="0"/>
          <w:sz w:val="21"/>
          <w:szCs w:val="21"/>
          <w:highlight w:val="green"/>
          <w:u w:val="single"/>
        </w:rPr>
        <w:t>70</w:t>
      </w:r>
      <w:r>
        <w:rPr>
          <w:rFonts w:hint="eastAsia" w:ascii="宋体" w:hAnsi="宋体" w:eastAsia="宋体" w:cs="宋体"/>
          <w:color w:val="auto"/>
          <w:kern w:val="0"/>
          <w:sz w:val="21"/>
          <w:szCs w:val="21"/>
          <w:highlight w:val="none"/>
        </w:rPr>
        <w:t>分的</w:t>
      </w: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不得参与汇总评分的计算。</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）商务部分评审。</w:t>
      </w:r>
    </w:p>
    <w:p>
      <w:pPr>
        <w:keepNext w:val="0"/>
        <w:keepLines w:val="0"/>
        <w:pageBreakBefore w:val="0"/>
        <w:widowControl/>
        <w:kinsoku/>
        <w:wordWrap/>
        <w:overflowPunct/>
        <w:topLinePunct w:val="0"/>
        <w:autoSpaceDE/>
        <w:autoSpaceDN/>
        <w:bidi w:val="0"/>
        <w:spacing w:line="360" w:lineRule="auto"/>
        <w:ind w:firstLine="630" w:firstLineChars="300"/>
        <w:jc w:val="left"/>
        <w:textAlignment w:val="auto"/>
        <w:outlineLvl w:val="9"/>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包括工程业绩及其他、投标报价两部分。</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）汇总评分结果。</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C=</w:t>
      </w:r>
      <w:r>
        <w:rPr>
          <w:rFonts w:hint="eastAsia" w:ascii="宋体" w:hAnsi="宋体" w:cs="宋体"/>
          <w:color w:val="auto"/>
          <w:kern w:val="0"/>
          <w:sz w:val="21"/>
          <w:szCs w:val="21"/>
          <w:highlight w:val="green"/>
          <w:lang w:val="en-US" w:eastAsia="zh-CN"/>
        </w:rPr>
        <w:t>S</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其中： </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C：指投标人的最后得分； </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green"/>
          <w:lang w:val="en-US" w:eastAsia="zh-CN"/>
        </w:rPr>
        <w:t>S</w:t>
      </w:r>
      <w:r>
        <w:rPr>
          <w:rFonts w:hint="eastAsia" w:ascii="宋体" w:hAnsi="宋体" w:eastAsia="宋体" w:cs="宋体"/>
          <w:color w:val="auto"/>
          <w:kern w:val="0"/>
          <w:sz w:val="21"/>
          <w:szCs w:val="21"/>
          <w:highlight w:val="green"/>
        </w:rPr>
        <w:t>：</w:t>
      </w:r>
      <w:r>
        <w:rPr>
          <w:rFonts w:hint="eastAsia" w:ascii="宋体" w:hAnsi="宋体" w:eastAsia="宋体" w:cs="宋体"/>
          <w:color w:val="auto"/>
          <w:kern w:val="0"/>
          <w:sz w:val="21"/>
          <w:szCs w:val="21"/>
          <w:highlight w:val="none"/>
        </w:rPr>
        <w:t>指投标人的</w:t>
      </w:r>
      <w:r>
        <w:rPr>
          <w:rFonts w:hint="eastAsia" w:ascii="宋体" w:hAnsi="宋体" w:cs="宋体"/>
          <w:color w:val="auto"/>
          <w:kern w:val="0"/>
          <w:sz w:val="21"/>
          <w:szCs w:val="21"/>
          <w:highlight w:val="none"/>
          <w:lang w:val="en-US" w:eastAsia="zh-CN"/>
        </w:rPr>
        <w:t>商务部分</w:t>
      </w:r>
      <w:r>
        <w:rPr>
          <w:rFonts w:hint="eastAsia" w:ascii="宋体" w:hAnsi="宋体" w:eastAsia="宋体" w:cs="宋体"/>
          <w:color w:val="auto"/>
          <w:kern w:val="0"/>
          <w:sz w:val="21"/>
          <w:szCs w:val="21"/>
          <w:highlight w:val="none"/>
        </w:rPr>
        <w:t>得分。</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cs="宋体"/>
          <w:b w:val="0"/>
          <w:bCs w:val="0"/>
          <w:color w:val="auto"/>
          <w:highlight w:val="none"/>
          <w:lang w:val="en-US" w:eastAsia="zh-CN"/>
        </w:rPr>
        <w:t>商务部分中投标报价的</w:t>
      </w:r>
      <w:r>
        <w:rPr>
          <w:rFonts w:hint="eastAsia" w:ascii="宋体" w:hAnsi="宋体" w:eastAsia="宋体" w:cs="宋体"/>
          <w:b w:val="0"/>
          <w:bCs w:val="0"/>
          <w:color w:val="auto"/>
          <w:kern w:val="0"/>
          <w:sz w:val="21"/>
          <w:szCs w:val="21"/>
          <w:highlight w:val="none"/>
        </w:rPr>
        <w:t>评审步骤和方式</w:t>
      </w:r>
      <w:r>
        <w:rPr>
          <w:rFonts w:hint="eastAsia" w:ascii="宋体" w:hAnsi="宋体" w:cs="宋体"/>
          <w:b w:val="0"/>
          <w:bCs w:val="0"/>
          <w:color w:val="auto"/>
          <w:kern w:val="0"/>
          <w:sz w:val="21"/>
          <w:szCs w:val="21"/>
          <w:highlight w:val="none"/>
          <w:lang w:eastAsia="zh-CN"/>
        </w:rPr>
        <w:t>：</w:t>
      </w:r>
      <w:r>
        <w:rPr>
          <w:rFonts w:hint="eastAsia" w:ascii="宋体" w:hAnsi="宋体" w:cs="宋体"/>
          <w:color w:val="auto"/>
          <w:highlight w:val="green"/>
          <w:lang w:val="en-US" w:eastAsia="zh-CN"/>
        </w:rPr>
        <w:t>投标报价</w:t>
      </w:r>
      <w:r>
        <w:rPr>
          <w:rFonts w:hint="eastAsia" w:ascii="宋体" w:hAnsi="宋体" w:eastAsia="宋体" w:cs="宋体"/>
          <w:color w:val="auto"/>
          <w:highlight w:val="none"/>
          <w:lang w:val="en-US" w:eastAsia="zh-CN"/>
        </w:rPr>
        <w:t>评审得分满分值为</w:t>
      </w:r>
      <w:r>
        <w:rPr>
          <w:rFonts w:hint="eastAsia" w:ascii="宋体" w:hAnsi="宋体" w:cs="宋体"/>
          <w:color w:val="auto"/>
          <w:highlight w:val="green"/>
          <w:u w:val="single"/>
          <w:lang w:val="en-US" w:eastAsia="zh-CN"/>
        </w:rPr>
        <w:t>9</w:t>
      </w:r>
      <w:r>
        <w:rPr>
          <w:rFonts w:hint="eastAsia" w:ascii="宋体" w:hAnsi="宋体" w:eastAsia="宋体" w:cs="宋体"/>
          <w:color w:val="auto"/>
          <w:highlight w:val="green"/>
          <w:u w:val="single"/>
          <w:lang w:val="en-US" w:eastAsia="zh-CN"/>
        </w:rPr>
        <w:t>0</w:t>
      </w:r>
      <w:r>
        <w:rPr>
          <w:rFonts w:hint="eastAsia" w:ascii="宋体" w:hAnsi="宋体" w:eastAsia="宋体" w:cs="宋体"/>
          <w:color w:val="auto"/>
          <w:highlight w:val="none"/>
          <w:lang w:val="en-US" w:eastAsia="zh-CN"/>
        </w:rPr>
        <w:t>分，合理的最低投标报价（不低于成本价）得满分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每上浮1%扣</w:t>
      </w:r>
      <w:r>
        <w:rPr>
          <w:rFonts w:hint="eastAsia" w:ascii="宋体" w:hAnsi="宋体" w:cs="宋体"/>
          <w:color w:val="auto"/>
          <w:highlight w:val="green"/>
          <w:u w:val="single"/>
          <w:lang w:val="en-US" w:eastAsia="zh-CN"/>
        </w:rPr>
        <w:t xml:space="preserve"> 2 </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，分值扣完为止</w:t>
      </w:r>
      <w:r>
        <w:rPr>
          <w:rFonts w:hint="eastAsia" w:ascii="宋体" w:hAnsi="宋体" w:eastAsia="宋体" w:cs="宋体"/>
          <w:color w:val="auto"/>
          <w:highlight w:val="none"/>
          <w:lang w:val="en-US" w:eastAsia="zh-CN"/>
        </w:rPr>
        <w:t>。（扣减分值的中间值用插入法，小数点后保留两位）。</w:t>
      </w:r>
    </w:p>
    <w:p>
      <w:pPr>
        <w:widowControl/>
        <w:spacing w:line="360" w:lineRule="auto"/>
        <w:ind w:firstLine="422" w:firstLineChars="200"/>
        <w:outlineLvl w:val="1"/>
        <w:rPr>
          <w:rFonts w:hint="eastAsia" w:ascii="宋体" w:hAnsi="宋体" w:eastAsia="宋体" w:cs="宋体"/>
          <w:b w:val="0"/>
          <w:bCs w:val="0"/>
          <w:color w:val="auto"/>
          <w:highlight w:val="none"/>
          <w:lang w:val="en-US" w:eastAsia="zh-CN"/>
        </w:rPr>
      </w:pPr>
      <w:r>
        <w:rPr>
          <w:rFonts w:hint="eastAsia" w:ascii="宋体" w:hAnsi="宋体" w:cs="宋体"/>
          <w:b/>
          <w:bCs/>
          <w:color w:val="FF0000"/>
          <w:kern w:val="0"/>
          <w:sz w:val="21"/>
          <w:szCs w:val="21"/>
          <w:highlight w:val="none"/>
          <w:lang w:val="en-US" w:eastAsia="zh-CN"/>
        </w:rPr>
        <w:t>评标办法二：</w:t>
      </w:r>
      <w:r>
        <w:rPr>
          <w:rFonts w:hint="eastAsia" w:ascii="宋体" w:hAnsi="宋体" w:eastAsia="宋体" w:cs="宋体"/>
          <w:b/>
          <w:bCs/>
          <w:color w:val="FF0000"/>
          <w:kern w:val="0"/>
          <w:sz w:val="21"/>
          <w:szCs w:val="21"/>
          <w:highlight w:val="none"/>
          <w:lang w:val="en-US" w:eastAsia="zh-CN"/>
        </w:rPr>
        <w:t>综合评估法</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）技术部分评审。</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）商务部分评审。</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）汇总评分结果。</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C=a1×J+a</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green"/>
          <w:lang w:val="en-US" w:eastAsia="zh-CN"/>
        </w:rPr>
        <w:t>S</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其中： </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C：指投标人的最后得分；</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J：指投标人的技术部分得分；  </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green"/>
          <w:lang w:val="en-US" w:eastAsia="zh-CN"/>
        </w:rPr>
        <w:t>S</w:t>
      </w:r>
      <w:r>
        <w:rPr>
          <w:rFonts w:hint="eastAsia" w:ascii="宋体" w:hAnsi="宋体" w:eastAsia="宋体" w:cs="宋体"/>
          <w:b w:val="0"/>
          <w:bCs w:val="0"/>
          <w:color w:val="auto"/>
          <w:highlight w:val="green"/>
          <w:lang w:val="en-US" w:eastAsia="zh-CN"/>
        </w:rPr>
        <w:t>：</w:t>
      </w:r>
      <w:r>
        <w:rPr>
          <w:rFonts w:hint="eastAsia" w:ascii="宋体" w:hAnsi="宋体" w:eastAsia="宋体" w:cs="宋体"/>
          <w:b w:val="0"/>
          <w:bCs w:val="0"/>
          <w:color w:val="auto"/>
          <w:highlight w:val="none"/>
          <w:lang w:val="en-US" w:eastAsia="zh-CN"/>
        </w:rPr>
        <w:t>指投标人的</w:t>
      </w:r>
      <w:r>
        <w:rPr>
          <w:rFonts w:hint="eastAsia" w:ascii="宋体" w:hAnsi="宋体" w:cs="宋体"/>
          <w:b w:val="0"/>
          <w:bCs w:val="0"/>
          <w:color w:val="auto"/>
          <w:highlight w:val="none"/>
          <w:lang w:val="en-US" w:eastAsia="zh-CN"/>
        </w:rPr>
        <w:t>商务部分</w:t>
      </w:r>
      <w:r>
        <w:rPr>
          <w:rFonts w:hint="eastAsia" w:ascii="宋体" w:hAnsi="宋体" w:eastAsia="宋体" w:cs="宋体"/>
          <w:b w:val="0"/>
          <w:bCs w:val="0"/>
          <w:color w:val="auto"/>
          <w:highlight w:val="none"/>
          <w:lang w:val="en-US" w:eastAsia="zh-CN"/>
        </w:rPr>
        <w:t>得分；</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a1、a2：指相应技术部分、</w:t>
      </w:r>
      <w:r>
        <w:rPr>
          <w:rFonts w:hint="eastAsia" w:ascii="宋体" w:hAnsi="宋体" w:cs="宋体"/>
          <w:b w:val="0"/>
          <w:bCs w:val="0"/>
          <w:color w:val="auto"/>
          <w:highlight w:val="green"/>
          <w:lang w:val="en-US" w:eastAsia="zh-CN"/>
        </w:rPr>
        <w:t>商务部分</w:t>
      </w:r>
      <w:r>
        <w:rPr>
          <w:rFonts w:hint="eastAsia" w:ascii="宋体" w:hAnsi="宋体" w:eastAsia="宋体" w:cs="宋体"/>
          <w:b w:val="0"/>
          <w:bCs w:val="0"/>
          <w:color w:val="auto"/>
          <w:highlight w:val="none"/>
          <w:lang w:val="en-US" w:eastAsia="zh-CN"/>
        </w:rPr>
        <w:t>权重系数。</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商务部分</w:t>
      </w:r>
      <w:r>
        <w:rPr>
          <w:rFonts w:hint="eastAsia" w:ascii="宋体" w:hAnsi="宋体" w:cs="宋体"/>
          <w:b w:val="0"/>
          <w:bCs w:val="0"/>
          <w:color w:val="auto"/>
          <w:kern w:val="0"/>
          <w:sz w:val="21"/>
          <w:szCs w:val="21"/>
          <w:highlight w:val="none"/>
          <w:lang w:val="en-US" w:eastAsia="zh-CN"/>
        </w:rPr>
        <w:t>中投标报价</w:t>
      </w:r>
      <w:r>
        <w:rPr>
          <w:rFonts w:hint="eastAsia" w:ascii="宋体" w:hAnsi="宋体" w:eastAsia="宋体" w:cs="宋体"/>
          <w:b w:val="0"/>
          <w:bCs w:val="0"/>
          <w:color w:val="auto"/>
          <w:kern w:val="0"/>
          <w:sz w:val="21"/>
          <w:szCs w:val="21"/>
          <w:highlight w:val="none"/>
        </w:rPr>
        <w:t>评审步骤和方式</w:t>
      </w:r>
      <w:r>
        <w:rPr>
          <w:rFonts w:hint="eastAsia" w:ascii="宋体" w:hAnsi="宋体" w:cs="宋体"/>
          <w:b w:val="0"/>
          <w:bCs w:val="0"/>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default" w:ascii="Calibri" w:hAnsi="Calibri" w:eastAsia="宋体" w:cs="Calibri"/>
          <w:color w:val="000000"/>
          <w:kern w:val="0"/>
          <w:sz w:val="21"/>
          <w:szCs w:val="21"/>
          <w:highlight w:val="none"/>
        </w:rPr>
        <w:t>①</w:t>
      </w:r>
      <w:r>
        <w:rPr>
          <w:rFonts w:hint="eastAsia" w:ascii="宋体" w:hAnsi="宋体" w:eastAsia="宋体" w:cs="宋体"/>
          <w:color w:val="000000"/>
          <w:kern w:val="0"/>
          <w:sz w:val="21"/>
          <w:szCs w:val="21"/>
          <w:highlight w:val="green"/>
        </w:rPr>
        <w:t>评标基准价F</w:t>
      </w:r>
      <w:r>
        <w:rPr>
          <w:rFonts w:hint="eastAsia" w:ascii="宋体" w:hAnsi="宋体" w:eastAsia="宋体" w:cs="宋体"/>
          <w:color w:val="000000"/>
          <w:kern w:val="0"/>
          <w:sz w:val="21"/>
          <w:szCs w:val="21"/>
          <w:highlight w:val="none"/>
        </w:rPr>
        <w:t>的计算：</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公式一：（适用于当有效投标报价个数n≥7时）</w:t>
      </w:r>
    </w:p>
    <w:p>
      <w:pPr>
        <w:keepNext w:val="0"/>
        <w:keepLines w:val="0"/>
        <w:pageBreakBefore w:val="0"/>
        <w:kinsoku/>
        <w:wordWrap/>
        <w:overflowPunct/>
        <w:topLinePunct w:val="0"/>
        <w:autoSpaceDE/>
        <w:autoSpaceDN/>
        <w:bidi w:val="0"/>
        <w:spacing w:line="360" w:lineRule="auto"/>
        <w:ind w:firstLine="1995" w:firstLineChars="95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mc:AlternateContent>
          <mc:Choice Requires="wps">
            <w:drawing>
              <wp:anchor distT="0" distB="0" distL="0" distR="0" simplePos="0" relativeHeight="251660288" behindDoc="1" locked="0" layoutInCell="1" allowOverlap="1">
                <wp:simplePos x="0" y="0"/>
                <wp:positionH relativeFrom="column">
                  <wp:posOffset>685800</wp:posOffset>
                </wp:positionH>
                <wp:positionV relativeFrom="paragraph">
                  <wp:posOffset>40005</wp:posOffset>
                </wp:positionV>
                <wp:extent cx="571500" cy="763270"/>
                <wp:effectExtent l="0" t="0" r="0" b="17780"/>
                <wp:wrapNone/>
                <wp:docPr id="2" name="矩形 17"/>
                <wp:cNvGraphicFramePr/>
                <a:graphic xmlns:a="http://schemas.openxmlformats.org/drawingml/2006/main">
                  <a:graphicData uri="http://schemas.microsoft.com/office/word/2010/wordprocessingShape">
                    <wps:wsp>
                      <wps:cNvSpPr/>
                      <wps:spPr>
                        <a:xfrm>
                          <a:off x="0" y="0"/>
                          <a:ext cx="571500" cy="763270"/>
                        </a:xfrm>
                        <a:prstGeom prst="rect">
                          <a:avLst/>
                        </a:prstGeom>
                        <a:solidFill>
                          <a:srgbClr val="FFFFFF"/>
                        </a:solidFill>
                        <a:ln>
                          <a:noFill/>
                        </a:ln>
                      </wps:spPr>
                      <wps:txbx>
                        <w:txbxContent>
                          <w:p>
                            <w:pPr>
                              <w:rPr>
                                <w:sz w:val="28"/>
                                <w:szCs w:val="28"/>
                              </w:rPr>
                            </w:pPr>
                            <w:r>
                              <w:rPr>
                                <w:rFonts w:hint="eastAsia"/>
                                <w:sz w:val="28"/>
                                <w:szCs w:val="28"/>
                              </w:rPr>
                              <w:t>F=</w:t>
                            </w:r>
                          </w:p>
                        </w:txbxContent>
                      </wps:txbx>
                      <wps:bodyPr vert="horz" wrap="square" anchor="t" upright="1"/>
                    </wps:wsp>
                  </a:graphicData>
                </a:graphic>
              </wp:anchor>
            </w:drawing>
          </mc:Choice>
          <mc:Fallback>
            <w:pict>
              <v:rect id="矩形 17" o:spid="_x0000_s1026" o:spt="1" style="position:absolute;left:0pt;margin-left:54pt;margin-top:3.15pt;height:60.1pt;width:45pt;z-index:-251656192;mso-width-relative:page;mso-height-relative:page;" fillcolor="#FFFFFF" filled="t" stroked="f" coordsize="21600,21600" o:gfxdata="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sEI49UAAAAJAQAADwAAAAAAAAABACAAAAAiAAAA&#10;ZHJzL2Rvd25yZXYueG1sUEsBAhQAFAAAAAgAh07iQP3r987RAQAAjwMAAA4AAAAAAAAAAQAgAAAA&#10;JAEAAGRycy9lMm9Eb2MueG1sUEsFBgAAAAAGAAYAWQEAAGcFAAAAAA==&#10;">
                <v:fill on="t" focussize="0,0"/>
                <v:stroke on="f"/>
                <v:imagedata o:title=""/>
                <o:lock v:ext="edit" aspectratio="f"/>
                <v:textbox>
                  <w:txbxContent>
                    <w:p>
                      <w:pPr>
                        <w:rPr>
                          <w:sz w:val="28"/>
                          <w:szCs w:val="28"/>
                        </w:rPr>
                      </w:pPr>
                      <w:r>
                        <w:rPr>
                          <w:rFonts w:hint="eastAsia"/>
                          <w:sz w:val="28"/>
                          <w:szCs w:val="28"/>
                        </w:rPr>
                        <w:t>F=</w:t>
                      </w:r>
                    </w:p>
                  </w:txbxContent>
                </v:textbox>
              </v:rect>
            </w:pict>
          </mc:Fallback>
        </mc:AlternateContent>
      </w:r>
      <w:r>
        <w:rPr>
          <w:rFonts w:hint="eastAsia" w:ascii="宋体" w:hAnsi="宋体" w:eastAsia="宋体" w:cs="宋体"/>
          <w:color w:val="000000"/>
          <w:sz w:val="21"/>
          <w:szCs w:val="21"/>
          <w:highlight w:val="none"/>
        </w:rPr>
        <w:t>（t</w:t>
      </w:r>
      <w:r>
        <w:rPr>
          <w:rFonts w:hint="eastAsia" w:ascii="宋体" w:hAnsi="宋体" w:eastAsia="宋体" w:cs="宋体"/>
          <w:color w:val="000000"/>
          <w:sz w:val="21"/>
          <w:szCs w:val="21"/>
          <w:highlight w:val="none"/>
          <w:vertAlign w:val="subscript"/>
        </w:rPr>
        <w:t>max-1</w:t>
      </w:r>
      <w:r>
        <w:rPr>
          <w:rFonts w:hint="eastAsia" w:ascii="宋体" w:hAnsi="宋体" w:eastAsia="宋体" w:cs="宋体"/>
          <w:color w:val="000000"/>
          <w:sz w:val="21"/>
          <w:szCs w:val="21"/>
          <w:highlight w:val="none"/>
        </w:rPr>
        <w:t>×0.5 ＋t</w:t>
      </w:r>
      <w:r>
        <w:rPr>
          <w:rFonts w:hint="eastAsia" w:ascii="宋体" w:hAnsi="宋体" w:eastAsia="宋体" w:cs="宋体"/>
          <w:color w:val="000000"/>
          <w:sz w:val="21"/>
          <w:szCs w:val="21"/>
          <w:highlight w:val="none"/>
          <w:vertAlign w:val="subscript"/>
        </w:rPr>
        <w:t>min+1</w:t>
      </w:r>
      <w:r>
        <w:rPr>
          <w:rFonts w:hint="eastAsia" w:ascii="宋体" w:hAnsi="宋体" w:eastAsia="宋体" w:cs="宋体"/>
          <w:color w:val="000000"/>
          <w:sz w:val="21"/>
          <w:szCs w:val="21"/>
          <w:highlight w:val="none"/>
        </w:rPr>
        <w:t>×0.5）＋t</w:t>
      </w:r>
      <w:r>
        <w:rPr>
          <w:rFonts w:hint="eastAsia" w:ascii="宋体" w:hAnsi="宋体" w:eastAsia="宋体" w:cs="宋体"/>
          <w:color w:val="000000"/>
          <w:sz w:val="21"/>
          <w:szCs w:val="21"/>
          <w:highlight w:val="none"/>
          <w:vertAlign w:val="subscript"/>
        </w:rPr>
        <w:t>1</w:t>
      </w:r>
      <w:r>
        <w:rPr>
          <w:rFonts w:hint="eastAsia" w:ascii="宋体" w:hAnsi="宋体" w:eastAsia="宋体" w:cs="宋体"/>
          <w:color w:val="000000"/>
          <w:sz w:val="21"/>
          <w:szCs w:val="21"/>
          <w:highlight w:val="none"/>
        </w:rPr>
        <w:t>＋ t</w:t>
      </w:r>
      <w:r>
        <w:rPr>
          <w:rFonts w:hint="eastAsia" w:ascii="宋体" w:hAnsi="宋体" w:eastAsia="宋体" w:cs="宋体"/>
          <w:color w:val="000000"/>
          <w:sz w:val="21"/>
          <w:szCs w:val="21"/>
          <w:highlight w:val="none"/>
          <w:vertAlign w:val="subscript"/>
        </w:rPr>
        <w:t>2</w:t>
      </w:r>
      <w:r>
        <w:rPr>
          <w:rFonts w:hint="eastAsia" w:ascii="宋体" w:hAnsi="宋体" w:eastAsia="宋体" w:cs="宋体"/>
          <w:color w:val="000000"/>
          <w:sz w:val="21"/>
          <w:szCs w:val="21"/>
          <w:highlight w:val="none"/>
        </w:rPr>
        <w:t xml:space="preserve">＋…＋t </w:t>
      </w:r>
      <w:r>
        <w:rPr>
          <w:rFonts w:hint="eastAsia" w:ascii="宋体" w:hAnsi="宋体" w:eastAsia="宋体" w:cs="宋体"/>
          <w:color w:val="000000"/>
          <w:sz w:val="21"/>
          <w:szCs w:val="21"/>
          <w:highlight w:val="none"/>
          <w:vertAlign w:val="subscript"/>
        </w:rPr>
        <w:t>n-4</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mc:AlternateContent>
          <mc:Choice Requires="wps">
            <w:drawing>
              <wp:anchor distT="0" distB="0" distL="0" distR="0" simplePos="0" relativeHeight="251660288" behindDoc="0" locked="0" layoutInCell="1" allowOverlap="1">
                <wp:simplePos x="0" y="0"/>
                <wp:positionH relativeFrom="column">
                  <wp:posOffset>1371600</wp:posOffset>
                </wp:positionH>
                <wp:positionV relativeFrom="paragraph">
                  <wp:posOffset>26035</wp:posOffset>
                </wp:positionV>
                <wp:extent cx="3665855" cy="0"/>
                <wp:effectExtent l="0" t="0" r="0" b="0"/>
                <wp:wrapNone/>
                <wp:docPr id="3" name="直接连接符 18"/>
                <wp:cNvGraphicFramePr/>
                <a:graphic xmlns:a="http://schemas.openxmlformats.org/drawingml/2006/main">
                  <a:graphicData uri="http://schemas.microsoft.com/office/word/2010/wordprocessingShape">
                    <wps:wsp>
                      <wps:cNvCnPr/>
                      <wps:spPr>
                        <a:xfrm>
                          <a:off x="0" y="0"/>
                          <a:ext cx="3665855" cy="0"/>
                        </a:xfrm>
                        <a:prstGeom prst="line">
                          <a:avLst/>
                        </a:prstGeom>
                        <a:ln w="9525" cap="flat" cmpd="sng">
                          <a:solidFill>
                            <a:srgbClr val="000000"/>
                          </a:solidFill>
                          <a:prstDash val="solid"/>
                          <a:round/>
                        </a:ln>
                      </wps:spPr>
                      <wps:bodyPr/>
                    </wps:wsp>
                  </a:graphicData>
                </a:graphic>
              </wp:anchor>
            </w:drawing>
          </mc:Choice>
          <mc:Fallback>
            <w:pict>
              <v:line id="直接连接符 18" o:spid="_x0000_s1026" o:spt="20" style="position:absolute;left:0pt;margin-left:108pt;margin-top:2.05pt;height:0pt;width:288.65pt;z-index:251660288;mso-width-relative:page;mso-height-relative:page;" filled="f" stroked="t" coordsize="21600,21600" o:gfxdata="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OqINUAAAAHAQAADwAAAAAAAAABACAAAAAiAAAA&#10;ZHJzL2Rvd25yZXYueG1sUEsBAhQAFAAAAAgAh07iQB8sXiPRAQAAjwMAAA4AAAAAAAAAAQAgAAAA&#10;JAEAAGRycy9lMm9Eb2MueG1sUEsFBgAAAAAGAAYAWQEAAGcFAAAAAA==&#10;">
                <v:fill on="f" focussize="0,0"/>
                <v:stroke color="#000000" joinstyle="round"/>
                <v:imagedata o:title=""/>
                <o:lock v:ext="edit" aspectratio="f"/>
              </v:line>
            </w:pict>
          </mc:Fallback>
        </mc:AlternateConten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vertAlign w:val="subscript"/>
        </w:rPr>
        <w:t xml:space="preserve">                                                         </w:t>
      </w:r>
      <w:r>
        <w:rPr>
          <w:rFonts w:hint="eastAsia" w:ascii="宋体" w:hAnsi="宋体" w:eastAsia="宋体" w:cs="宋体"/>
          <w:color w:val="000000"/>
          <w:sz w:val="21"/>
          <w:szCs w:val="21"/>
          <w:highlight w:val="none"/>
        </w:rPr>
        <w:t xml:space="preserve">   n－3</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 t为有效投标人报价；tmax-1指投标报价中第二高值；tmin+1指投标报价中第二低值；t1、t2…tn-4指分别去掉一个第一高值、一个第二高值和一个第一低值、一个第二低值后的投标报价；</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公式二：（适用于当有效投标报价个数n在7＞n≥5范围时）</w:t>
      </w:r>
    </w:p>
    <w:p>
      <w:pPr>
        <w:keepNext w:val="0"/>
        <w:keepLines w:val="0"/>
        <w:pageBreakBefore w:val="0"/>
        <w:kinsoku/>
        <w:wordWrap/>
        <w:overflowPunct/>
        <w:topLinePunct w:val="0"/>
        <w:autoSpaceDE/>
        <w:autoSpaceDN/>
        <w:bidi w:val="0"/>
        <w:spacing w:line="360" w:lineRule="auto"/>
        <w:ind w:firstLine="2415" w:firstLineChars="115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mc:AlternateContent>
          <mc:Choice Requires="wps">
            <w:drawing>
              <wp:anchor distT="0" distB="0" distL="0" distR="0" simplePos="0" relativeHeight="251660288" behindDoc="1" locked="0" layoutInCell="1" allowOverlap="1">
                <wp:simplePos x="0" y="0"/>
                <wp:positionH relativeFrom="column">
                  <wp:posOffset>685800</wp:posOffset>
                </wp:positionH>
                <wp:positionV relativeFrom="paragraph">
                  <wp:posOffset>40005</wp:posOffset>
                </wp:positionV>
                <wp:extent cx="571500" cy="763270"/>
                <wp:effectExtent l="0" t="0" r="0" b="17780"/>
                <wp:wrapNone/>
                <wp:docPr id="4" name="矩形 23"/>
                <wp:cNvGraphicFramePr/>
                <a:graphic xmlns:a="http://schemas.openxmlformats.org/drawingml/2006/main">
                  <a:graphicData uri="http://schemas.microsoft.com/office/word/2010/wordprocessingShape">
                    <wps:wsp>
                      <wps:cNvSpPr/>
                      <wps:spPr>
                        <a:xfrm>
                          <a:off x="0" y="0"/>
                          <a:ext cx="571500" cy="763270"/>
                        </a:xfrm>
                        <a:prstGeom prst="rect">
                          <a:avLst/>
                        </a:prstGeom>
                        <a:solidFill>
                          <a:srgbClr val="FFFFFF"/>
                        </a:solidFill>
                        <a:ln>
                          <a:noFill/>
                        </a:ln>
                      </wps:spPr>
                      <wps:txbx>
                        <w:txbxContent>
                          <w:p>
                            <w:pPr>
                              <w:rPr>
                                <w:sz w:val="28"/>
                                <w:szCs w:val="28"/>
                              </w:rPr>
                            </w:pPr>
                            <w:r>
                              <w:rPr>
                                <w:rFonts w:hint="eastAsia"/>
                                <w:sz w:val="28"/>
                                <w:szCs w:val="28"/>
                              </w:rPr>
                              <w:t>F=</w:t>
                            </w:r>
                          </w:p>
                        </w:txbxContent>
                      </wps:txbx>
                      <wps:bodyPr vert="horz" wrap="square" anchor="t" upright="1"/>
                    </wps:wsp>
                  </a:graphicData>
                </a:graphic>
              </wp:anchor>
            </w:drawing>
          </mc:Choice>
          <mc:Fallback>
            <w:pict>
              <v:rect id="矩形 23" o:spid="_x0000_s1026" o:spt="1" style="position:absolute;left:0pt;margin-left:54pt;margin-top:3.15pt;height:60.1pt;width:45pt;z-index:-251656192;mso-width-relative:page;mso-height-relative:page;" fillcolor="#FFFFFF" filled="t" stroked="f" coordsize="21600,21600" o:gfxdata="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LBCOPVAAAACQEAAA8AAAAAAAAAAQAgAAAAIgAA&#10;AGRycy9kb3ducmV2LnhtbFBLAQIUABQAAAAIAIdO4kA7mpmY0gEAAI8DAAAOAAAAAAAAAAEAIAAA&#10;ACQBAABkcnMvZTJvRG9jLnhtbFBLBQYAAAAABgAGAFkBAABoBQAAAAA=&#10;">
                <v:fill on="t" focussize="0,0"/>
                <v:stroke on="f"/>
                <v:imagedata o:title=""/>
                <o:lock v:ext="edit" aspectratio="f"/>
                <v:textbox>
                  <w:txbxContent>
                    <w:p>
                      <w:pPr>
                        <w:rPr>
                          <w:sz w:val="28"/>
                          <w:szCs w:val="28"/>
                        </w:rPr>
                      </w:pPr>
                      <w:r>
                        <w:rPr>
                          <w:rFonts w:hint="eastAsia"/>
                          <w:sz w:val="28"/>
                          <w:szCs w:val="28"/>
                        </w:rPr>
                        <w:t>F=</w:t>
                      </w:r>
                    </w:p>
                  </w:txbxContent>
                </v:textbox>
              </v:rect>
            </w:pict>
          </mc:Fallback>
        </mc:AlternateContent>
      </w:r>
      <w:r>
        <w:rPr>
          <w:rFonts w:hint="eastAsia" w:ascii="宋体" w:hAnsi="宋体" w:eastAsia="宋体" w:cs="宋体"/>
          <w:color w:val="000000"/>
          <w:sz w:val="21"/>
          <w:szCs w:val="21"/>
          <w:highlight w:val="none"/>
        </w:rPr>
        <w:t>t</w:t>
      </w:r>
      <w:r>
        <w:rPr>
          <w:rFonts w:hint="eastAsia" w:ascii="宋体" w:hAnsi="宋体" w:eastAsia="宋体" w:cs="宋体"/>
          <w:color w:val="000000"/>
          <w:sz w:val="21"/>
          <w:szCs w:val="21"/>
          <w:highlight w:val="none"/>
          <w:vertAlign w:val="subscript"/>
        </w:rPr>
        <w:t>1</w:t>
      </w:r>
      <w:r>
        <w:rPr>
          <w:rFonts w:hint="eastAsia" w:ascii="宋体" w:hAnsi="宋体" w:eastAsia="宋体" w:cs="宋体"/>
          <w:color w:val="000000"/>
          <w:sz w:val="21"/>
          <w:szCs w:val="21"/>
          <w:highlight w:val="none"/>
        </w:rPr>
        <w:t>＋ t</w:t>
      </w:r>
      <w:r>
        <w:rPr>
          <w:rFonts w:hint="eastAsia" w:ascii="宋体" w:hAnsi="宋体" w:eastAsia="宋体" w:cs="宋体"/>
          <w:color w:val="000000"/>
          <w:sz w:val="21"/>
          <w:szCs w:val="21"/>
          <w:highlight w:val="none"/>
          <w:vertAlign w:val="subscript"/>
        </w:rPr>
        <w:t>2</w:t>
      </w:r>
      <w:r>
        <w:rPr>
          <w:rFonts w:hint="eastAsia" w:ascii="宋体" w:hAnsi="宋体" w:eastAsia="宋体" w:cs="宋体"/>
          <w:color w:val="000000"/>
          <w:sz w:val="21"/>
          <w:szCs w:val="21"/>
          <w:highlight w:val="none"/>
        </w:rPr>
        <w:t>＋…＋t</w:t>
      </w:r>
      <w:r>
        <w:rPr>
          <w:rFonts w:hint="eastAsia" w:ascii="宋体" w:hAnsi="宋体" w:eastAsia="宋体" w:cs="宋体"/>
          <w:color w:val="000000"/>
          <w:sz w:val="21"/>
          <w:szCs w:val="21"/>
          <w:highlight w:val="none"/>
          <w:vertAlign w:val="subscript"/>
        </w:rPr>
        <w:t>n-2</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mc:AlternateContent>
          <mc:Choice Requires="wps">
            <w:drawing>
              <wp:anchor distT="0" distB="0" distL="0" distR="0" simplePos="0" relativeHeight="251660288" behindDoc="0" locked="0" layoutInCell="1" allowOverlap="1">
                <wp:simplePos x="0" y="0"/>
                <wp:positionH relativeFrom="column">
                  <wp:posOffset>1419225</wp:posOffset>
                </wp:positionH>
                <wp:positionV relativeFrom="paragraph">
                  <wp:posOffset>25400</wp:posOffset>
                </wp:positionV>
                <wp:extent cx="1714500" cy="0"/>
                <wp:effectExtent l="0" t="0" r="0" b="0"/>
                <wp:wrapNone/>
                <wp:docPr id="5" name="直接连接符 19"/>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round/>
                        </a:ln>
                      </wps:spPr>
                      <wps:bodyPr/>
                    </wps:wsp>
                  </a:graphicData>
                </a:graphic>
              </wp:anchor>
            </w:drawing>
          </mc:Choice>
          <mc:Fallback>
            <w:pict>
              <v:line id="直接连接符 19" o:spid="_x0000_s1026" o:spt="20" style="position:absolute;left:0pt;margin-left:111.75pt;margin-top:2pt;height:0pt;width:135pt;z-index:251660288;mso-width-relative:page;mso-height-relative:page;" filled="f" stroked="t" coordsize="21600,21600" o:gfxdata="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&#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bBkU1AAAAAcBAAAPAAAAAAAAAAEAIAAAACIAAABk&#10;cnMvZG93bnJldi54bWxQSwECFAAUAAAACACHTuJAXQefddEBAACPAwAADgAAAAAAAAABACAAAAAj&#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vertAlign w:val="subscript"/>
        </w:rPr>
        <w:t xml:space="preserve">                                         </w:t>
      </w:r>
      <w:r>
        <w:rPr>
          <w:rFonts w:hint="eastAsia" w:ascii="宋体" w:hAnsi="宋体" w:eastAsia="宋体" w:cs="宋体"/>
          <w:color w:val="000000"/>
          <w:sz w:val="21"/>
          <w:szCs w:val="21"/>
          <w:highlight w:val="none"/>
        </w:rPr>
        <w:t>n－2</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highlight w:val="none"/>
        </w:rPr>
        <w:t>注：t1、t2、…、 tn-2</w:t>
      </w:r>
      <w:r>
        <w:rPr>
          <w:rFonts w:hint="eastAsia" w:ascii="宋体" w:hAnsi="宋体" w:eastAsia="宋体" w:cs="宋体"/>
          <w:color w:val="auto"/>
          <w:kern w:val="0"/>
          <w:sz w:val="21"/>
          <w:szCs w:val="21"/>
          <w:highlight w:val="none"/>
        </w:rPr>
        <w:t>指分别去掉一个最高和一个最低值后的投标报价；</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公式三：（适用于当有效投标报价个数n在5＞n≥3范围时）</w:t>
      </w:r>
    </w:p>
    <w:p>
      <w:pPr>
        <w:keepNext w:val="0"/>
        <w:keepLines w:val="0"/>
        <w:pageBreakBefore w:val="0"/>
        <w:tabs>
          <w:tab w:val="left" w:pos="1260"/>
        </w:tabs>
        <w:kinsoku/>
        <w:wordWrap/>
        <w:overflowPunct/>
        <w:topLinePunct w:val="0"/>
        <w:autoSpaceDE/>
        <w:autoSpaceDN/>
        <w:bidi w:val="0"/>
        <w:spacing w:line="360" w:lineRule="auto"/>
        <w:ind w:firstLine="2205" w:firstLineChars="10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685800</wp:posOffset>
                </wp:positionH>
                <wp:positionV relativeFrom="paragraph">
                  <wp:posOffset>40005</wp:posOffset>
                </wp:positionV>
                <wp:extent cx="571500" cy="763270"/>
                <wp:effectExtent l="0" t="0" r="0" b="17780"/>
                <wp:wrapNone/>
                <wp:docPr id="11" name="矩形 25"/>
                <wp:cNvGraphicFramePr/>
                <a:graphic xmlns:a="http://schemas.openxmlformats.org/drawingml/2006/main">
                  <a:graphicData uri="http://schemas.microsoft.com/office/word/2010/wordprocessingShape">
                    <wps:wsp>
                      <wps:cNvSpPr/>
                      <wps:spPr>
                        <a:xfrm>
                          <a:off x="0" y="0"/>
                          <a:ext cx="571500" cy="763270"/>
                        </a:xfrm>
                        <a:prstGeom prst="rect">
                          <a:avLst/>
                        </a:prstGeom>
                        <a:solidFill>
                          <a:srgbClr val="FFFFFF"/>
                        </a:solidFill>
                        <a:ln>
                          <a:noFill/>
                        </a:ln>
                      </wps:spPr>
                      <wps:txbx>
                        <w:txbxContent>
                          <w:p>
                            <w:pPr>
                              <w:rPr>
                                <w:sz w:val="28"/>
                                <w:szCs w:val="28"/>
                              </w:rPr>
                            </w:pPr>
                            <w:r>
                              <w:rPr>
                                <w:rFonts w:hint="eastAsia"/>
                                <w:sz w:val="28"/>
                                <w:szCs w:val="28"/>
                              </w:rPr>
                              <w:t>F=</w:t>
                            </w:r>
                          </w:p>
                        </w:txbxContent>
                      </wps:txbx>
                      <wps:bodyPr vert="horz" wrap="square" anchor="t" upright="1"/>
                    </wps:wsp>
                  </a:graphicData>
                </a:graphic>
              </wp:anchor>
            </w:drawing>
          </mc:Choice>
          <mc:Fallback>
            <w:pict>
              <v:rect id="矩形 25" o:spid="_x0000_s1026" o:spt="1" style="position:absolute;left:0pt;margin-left:54pt;margin-top:3.15pt;height:60.1pt;width:45pt;z-index:-251656192;mso-width-relative:page;mso-height-relative:page;" fillcolor="#FFFFFF" filled="t" stroked="f" coordsize="21600,21600" o:gfxdata="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LBCOPVAAAACQEAAA8AAAAAAAAAAQAgAAAAIgAA&#10;AGRycy9kb3ducmV2LnhtbFBLAQIUABQAAAAIAIdO4kD6iaEJ0gEAAJADAAAOAAAAAAAAAAEAIAAA&#10;ACQBAABkcnMvZTJvRG9jLnhtbFBLBQYAAAAABgAGAFkBAABoBQAAAAA=&#10;">
                <v:fill on="t" focussize="0,0"/>
                <v:stroke on="f"/>
                <v:imagedata o:title=""/>
                <o:lock v:ext="edit" aspectratio="f"/>
                <v:textbox>
                  <w:txbxContent>
                    <w:p>
                      <w:pPr>
                        <w:rPr>
                          <w:sz w:val="28"/>
                          <w:szCs w:val="28"/>
                        </w:rPr>
                      </w:pPr>
                      <w:r>
                        <w:rPr>
                          <w:rFonts w:hint="eastAsia"/>
                          <w:sz w:val="28"/>
                          <w:szCs w:val="28"/>
                        </w:rPr>
                        <w:t>F=</w:t>
                      </w:r>
                    </w:p>
                  </w:txbxContent>
                </v:textbox>
              </v:rect>
            </w:pict>
          </mc:Fallback>
        </mc:AlternateConten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 t</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n</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0" locked="0" layoutInCell="1" allowOverlap="1">
                <wp:simplePos x="0" y="0"/>
                <wp:positionH relativeFrom="column">
                  <wp:posOffset>1257300</wp:posOffset>
                </wp:positionH>
                <wp:positionV relativeFrom="paragraph">
                  <wp:posOffset>17780</wp:posOffset>
                </wp:positionV>
                <wp:extent cx="1600200" cy="0"/>
                <wp:effectExtent l="0" t="0" r="0" b="0"/>
                <wp:wrapNone/>
                <wp:docPr id="12" name="直接连接符 22"/>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round/>
                        </a:ln>
                      </wps:spPr>
                      <wps:bodyPr/>
                    </wps:wsp>
                  </a:graphicData>
                </a:graphic>
              </wp:anchor>
            </w:drawing>
          </mc:Choice>
          <mc:Fallback>
            <w:pict>
              <v:line id="直接连接符 22" o:spid="_x0000_s1026" o:spt="20" style="position:absolute;left:0pt;margin-left:99pt;margin-top:1.4pt;height:0pt;width:126pt;z-index:251660288;mso-width-relative:page;mso-height-relative:page;" filled="f" stroked="t" coordsize="21600,21600" o:gfxdata="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lzjPDTAAAABwEAAA8AAAAAAAAAAQAgAAAAIgAAAGRy&#10;cy9kb3ducmV2LnhtbFBLAQIUABQAAAAIAIdO4kBZHdo/0QEAAJADAAAOAAAAAAAAAAEAIAAAACI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vertAlign w:val="subscript"/>
        </w:rPr>
        <w:t xml:space="preserve">                                       </w:t>
      </w:r>
      <w:r>
        <w:rPr>
          <w:rFonts w:hint="eastAsia" w:ascii="宋体" w:hAnsi="宋体" w:eastAsia="宋体" w:cs="宋体"/>
          <w:color w:val="auto"/>
          <w:sz w:val="21"/>
          <w:szCs w:val="21"/>
          <w:highlight w:val="none"/>
        </w:rPr>
        <w:t>n</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lang w:val="en-US" w:eastAsia="zh-CN"/>
        </w:rPr>
      </w:pPr>
      <w:r>
        <w:rPr>
          <w:rFonts w:hint="default" w:ascii="Calibri" w:hAnsi="Calibri" w:cs="Calibri"/>
          <w:color w:val="auto"/>
          <w:kern w:val="0"/>
          <w:sz w:val="21"/>
          <w:szCs w:val="21"/>
          <w:highlight w:val="green"/>
          <w:lang w:val="en-US" w:eastAsia="zh-CN"/>
        </w:rPr>
        <w:t>②</w:t>
      </w:r>
      <w:r>
        <w:rPr>
          <w:rFonts w:hint="eastAsia" w:ascii="宋体" w:hAnsi="宋体" w:cs="宋体"/>
          <w:color w:val="auto"/>
          <w:kern w:val="0"/>
          <w:sz w:val="21"/>
          <w:szCs w:val="21"/>
          <w:highlight w:val="none"/>
          <w:lang w:val="en-US" w:eastAsia="zh-CN"/>
        </w:rPr>
        <w:t>投标报价评审得分满分分值为</w:t>
      </w:r>
      <w:r>
        <w:rPr>
          <w:rFonts w:hint="eastAsia" w:ascii="宋体" w:hAnsi="宋体" w:cs="宋体"/>
          <w:color w:val="auto"/>
          <w:kern w:val="0"/>
          <w:sz w:val="21"/>
          <w:szCs w:val="21"/>
          <w:highlight w:val="green"/>
          <w:u w:val="single"/>
          <w:lang w:val="en-US" w:eastAsia="zh-CN"/>
        </w:rPr>
        <w:t>90</w:t>
      </w:r>
      <w:r>
        <w:rPr>
          <w:rFonts w:hint="eastAsia" w:ascii="宋体" w:hAnsi="宋体" w:cs="宋体"/>
          <w:color w:val="auto"/>
          <w:kern w:val="0"/>
          <w:sz w:val="21"/>
          <w:szCs w:val="21"/>
          <w:highlight w:val="none"/>
          <w:lang w:val="en-US" w:eastAsia="zh-CN"/>
        </w:rPr>
        <w:t>分，等于评标基准价的投标报价得满分，每下浮1%扣</w:t>
      </w:r>
      <w:r>
        <w:rPr>
          <w:rFonts w:hint="eastAsia" w:ascii="宋体" w:hAnsi="宋体" w:cs="宋体"/>
          <w:color w:val="auto"/>
          <w:kern w:val="0"/>
          <w:sz w:val="21"/>
          <w:szCs w:val="21"/>
          <w:highlight w:val="green"/>
          <w:u w:val="single"/>
          <w:lang w:val="en-US" w:eastAsia="zh-CN"/>
        </w:rPr>
        <w:t xml:space="preserve">  1  </w:t>
      </w:r>
      <w:r>
        <w:rPr>
          <w:rFonts w:hint="eastAsia" w:ascii="宋体" w:hAnsi="宋体" w:cs="宋体"/>
          <w:color w:val="auto"/>
          <w:kern w:val="0"/>
          <w:sz w:val="21"/>
          <w:szCs w:val="21"/>
          <w:highlight w:val="none"/>
          <w:lang w:val="en-US" w:eastAsia="zh-CN"/>
        </w:rPr>
        <w:t>分，每上浮1%扣</w:t>
      </w:r>
      <w:r>
        <w:rPr>
          <w:rFonts w:hint="eastAsia" w:ascii="宋体" w:hAnsi="宋体" w:cs="宋体"/>
          <w:color w:val="auto"/>
          <w:kern w:val="0"/>
          <w:sz w:val="21"/>
          <w:szCs w:val="21"/>
          <w:highlight w:val="green"/>
          <w:u w:val="single"/>
          <w:lang w:val="en-US" w:eastAsia="zh-CN"/>
        </w:rPr>
        <w:t xml:space="preserve">  2  </w:t>
      </w:r>
      <w:r>
        <w:rPr>
          <w:rFonts w:hint="eastAsia" w:ascii="宋体" w:hAnsi="宋体" w:cs="宋体"/>
          <w:color w:val="auto"/>
          <w:kern w:val="0"/>
          <w:sz w:val="21"/>
          <w:szCs w:val="21"/>
          <w:highlight w:val="none"/>
          <w:lang w:val="en-US" w:eastAsia="zh-CN"/>
        </w:rPr>
        <w:t>分，分值扣完为止（扣减分值的中间值用插入法，小数点后保留两位）。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 xml:space="preserve">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3.3 投标文件的澄清和补正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3.3.1在评标过程中，评标委员会可以书面形式要求投标人对所上传投标文件中不明确的内容进行书面澄清或说明，或者对细微偏差进行补正。评标委员会不接受投标人主动提出的澄清、说明或补正。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3.3.2 澄清、说明和补正不得改变投标文件的实质性内容（算术性错误修正的除外）。投标人的书面澄清、说明和补正属于投标文件的组成部分。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3.3.3 评标委员会对投标人提交的澄清、说明或补正有疑问的，可以要求投标人进一步澄清、说明或补正，直至满足评标委员会的要求。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3.4 评标结果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FF0000"/>
          <w:highlight w:val="none"/>
        </w:rPr>
      </w:pPr>
      <w:r>
        <w:rPr>
          <w:rFonts w:hint="eastAsia" w:ascii="宋体" w:hAnsi="宋体" w:eastAsia="宋体" w:cs="宋体"/>
          <w:color w:val="auto"/>
          <w:highlight w:val="none"/>
        </w:rPr>
        <w:t>3.4.1 除第二章“投标人须知”前附表授权直接确定中标人外，评标委员会按照得分由高到低的顺序推荐</w:t>
      </w:r>
      <w:r>
        <w:rPr>
          <w:rFonts w:hint="eastAsia" w:ascii="宋体" w:hAnsi="宋体" w:cs="宋体"/>
          <w:color w:val="auto"/>
          <w:highlight w:val="none"/>
          <w:lang w:val="en-US" w:eastAsia="zh-CN"/>
        </w:rPr>
        <w:t>不少于</w:t>
      </w:r>
      <w:r>
        <w:rPr>
          <w:rFonts w:hint="eastAsia" w:ascii="宋体" w:hAnsi="宋体" w:cs="宋体"/>
          <w:color w:val="auto"/>
          <w:highlight w:val="green"/>
          <w:u w:val="single"/>
          <w:lang w:val="en-US" w:eastAsia="zh-CN"/>
        </w:rPr>
        <w:t>3</w:t>
      </w:r>
      <w:r>
        <w:rPr>
          <w:rFonts w:hint="eastAsia" w:ascii="宋体" w:hAnsi="宋体" w:cs="宋体"/>
          <w:color w:val="auto"/>
          <w:highlight w:val="none"/>
          <w:lang w:val="en-US" w:eastAsia="zh-CN"/>
        </w:rPr>
        <w:t>家</w:t>
      </w:r>
      <w:r>
        <w:rPr>
          <w:rFonts w:hint="eastAsia" w:ascii="宋体" w:hAnsi="宋体" w:eastAsia="宋体" w:cs="宋体"/>
          <w:color w:val="auto"/>
          <w:highlight w:val="none"/>
        </w:rPr>
        <w:t>中标候选人。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color w:val="auto"/>
          <w:highlight w:val="none"/>
        </w:rPr>
        <w:t>3.4.2 评标委员会完成评标后，应当向招标人提交书面评标报告。</w:t>
      </w: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widowControl/>
        <w:outlineLvl w:val="9"/>
        <w:rPr>
          <w:rFonts w:hint="eastAsia" w:ascii="宋体" w:hAnsi="宋体" w:eastAsia="宋体" w:cs="宋体"/>
          <w:b/>
          <w:bCs/>
          <w:color w:val="FF0000"/>
          <w:kern w:val="0"/>
          <w:sz w:val="21"/>
          <w:szCs w:val="21"/>
          <w:highlight w:val="none"/>
          <w:lang w:val="en-US" w:eastAsia="zh-CN"/>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bookmarkStart w:id="113" w:name="_Toc22402"/>
      <w:bookmarkStart w:id="114" w:name="_Toc12430"/>
      <w:bookmarkStart w:id="115" w:name="_Toc30560"/>
      <w:bookmarkStart w:id="116" w:name="_Toc21220"/>
      <w:bookmarkStart w:id="117" w:name="_Toc21906"/>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jc w:val="both"/>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2"/>
        <w:rPr>
          <w:rFonts w:hint="eastAsia" w:ascii="宋体" w:hAnsi="宋体" w:cs="宋体"/>
          <w:b/>
          <w:color w:val="auto"/>
          <w:sz w:val="24"/>
          <w:szCs w:val="24"/>
          <w:highlight w:val="none"/>
        </w:rPr>
      </w:pPr>
      <w:r>
        <w:rPr>
          <w:rFonts w:hint="eastAsia" w:ascii="宋体" w:hAnsi="宋体"/>
          <w:b/>
          <w:bCs/>
          <w:color w:val="auto"/>
          <w:sz w:val="28"/>
          <w:szCs w:val="28"/>
          <w:highlight w:val="none"/>
        </w:rPr>
        <w:t>三、否决投标条件</w:t>
      </w:r>
      <w:bookmarkEnd w:id="113"/>
      <w:bookmarkEnd w:id="114"/>
      <w:bookmarkEnd w:id="115"/>
      <w:bookmarkEnd w:id="116"/>
      <w:bookmarkEnd w:id="117"/>
    </w:p>
    <w:p>
      <w:pPr>
        <w:adjustRightInd w:val="0"/>
        <w:snapToGrid w:val="0"/>
        <w:spacing w:line="360" w:lineRule="auto"/>
        <w:ind w:firstLine="482" w:firstLineChars="200"/>
        <w:outlineLvl w:val="3"/>
        <w:rPr>
          <w:rFonts w:hint="eastAsia" w:ascii="宋体" w:hAnsi="宋体"/>
          <w:b/>
          <w:color w:val="auto"/>
          <w:sz w:val="24"/>
          <w:szCs w:val="24"/>
          <w:highlight w:val="none"/>
        </w:rPr>
      </w:pPr>
      <w:r>
        <w:rPr>
          <w:rFonts w:hint="eastAsia" w:ascii="宋体" w:hAnsi="宋体" w:cs="宋体"/>
          <w:b/>
          <w:color w:val="auto"/>
          <w:sz w:val="24"/>
          <w:szCs w:val="24"/>
          <w:highlight w:val="none"/>
        </w:rPr>
        <w:t>1.总  则</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节所集中列示的否决投标条件，是本章“评标办法”的组成部分，是对第二章“投标须知”和本章正文部分所规定的否决投标条件的总结和补充，如果出现相互矛盾的情况，以本节的规定为准，其他地方列出的否决投标条件无效，评标委员会不能依据招标文件“否决投标条件”之外的条款否决投标</w:t>
      </w:r>
      <w:r>
        <w:rPr>
          <w:rFonts w:ascii="宋体" w:hAnsi="宋体"/>
          <w:color w:val="auto"/>
          <w:szCs w:val="21"/>
          <w:highlight w:val="none"/>
        </w:rPr>
        <w:t>。</w:t>
      </w:r>
    </w:p>
    <w:p>
      <w:pPr>
        <w:adjustRightInd w:val="0"/>
        <w:snapToGrid w:val="0"/>
        <w:spacing w:line="360" w:lineRule="auto"/>
        <w:ind w:firstLine="482" w:firstLineChars="200"/>
        <w:outlineLvl w:val="3"/>
        <w:rPr>
          <w:rFonts w:hint="eastAsia" w:ascii="宋体" w:hAnsi="宋体" w:cs="宋体"/>
          <w:b/>
          <w:color w:val="auto"/>
          <w:sz w:val="24"/>
          <w:szCs w:val="24"/>
          <w:highlight w:val="none"/>
        </w:rPr>
      </w:pPr>
      <w:r>
        <w:rPr>
          <w:rFonts w:hint="eastAsia" w:ascii="宋体" w:hAnsi="宋体" w:cs="宋体"/>
          <w:b/>
          <w:color w:val="auto"/>
          <w:sz w:val="24"/>
          <w:szCs w:val="24"/>
          <w:highlight w:val="none"/>
        </w:rPr>
        <w:t>2.否决投标条件</w:t>
      </w:r>
    </w:p>
    <w:p>
      <w:pPr>
        <w:adjustRightInd w:val="0"/>
        <w:snapToGrid w:val="0"/>
        <w:spacing w:line="360" w:lineRule="auto"/>
        <w:ind w:firstLine="482" w:firstLineChars="200"/>
        <w:outlineLvl w:val="9"/>
        <w:rPr>
          <w:rFonts w:hint="eastAsia" w:ascii="宋体" w:hAnsi="宋体" w:cs="宋体"/>
          <w:b/>
          <w:color w:val="auto"/>
          <w:sz w:val="24"/>
          <w:szCs w:val="24"/>
          <w:highlight w:val="none"/>
        </w:rPr>
      </w:pPr>
      <w:bookmarkStart w:id="118" w:name="_Toc4680"/>
      <w:bookmarkStart w:id="119" w:name="_Toc18038"/>
      <w:r>
        <w:rPr>
          <w:rFonts w:hint="eastAsia" w:ascii="宋体" w:hAnsi="宋体" w:cs="宋体"/>
          <w:b/>
          <w:color w:val="auto"/>
          <w:sz w:val="24"/>
          <w:szCs w:val="24"/>
          <w:highlight w:val="none"/>
        </w:rPr>
        <w:t>投标人或投标文件有下列情形之一的,其投标作投标被否决处理：</w:t>
      </w:r>
      <w:bookmarkEnd w:id="118"/>
      <w:bookmarkEnd w:id="119"/>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2.1 投标文件未按要求装订、密封和标记的。</w:t>
      </w:r>
      <w:r>
        <w:rPr>
          <w:rFonts w:hint="eastAsia" w:ascii="宋体" w:hAnsi="宋体"/>
          <w:color w:val="auto"/>
          <w:szCs w:val="21"/>
          <w:highlight w:val="green"/>
          <w:lang w:eastAsia="zh-CN"/>
        </w:rPr>
        <w:t>（</w:t>
      </w:r>
      <w:r>
        <w:rPr>
          <w:rFonts w:hint="eastAsia" w:ascii="宋体" w:hAnsi="宋体"/>
          <w:color w:val="auto"/>
          <w:szCs w:val="21"/>
          <w:highlight w:val="green"/>
          <w:lang w:val="en-US" w:eastAsia="zh-CN"/>
        </w:rPr>
        <w:t>云上营家招标此条不做要求</w:t>
      </w:r>
      <w:r>
        <w:rPr>
          <w:rFonts w:hint="eastAsia" w:ascii="宋体" w:hAnsi="宋体"/>
          <w:color w:val="auto"/>
          <w:szCs w:val="21"/>
          <w:highlight w:val="green"/>
          <w:lang w:eastAsia="zh-CN"/>
        </w:rPr>
        <w:t>）</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2.2未按规定加盖投标人印章或未经法定代表人或其委托代理人签字或盖章的，由委托代理人签字或盖章的，但未随投标文件一起提交有效的《法定代表人授权委托书》原件的。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2.3有串通投标行为或弄虚作假或有其他违法行为的。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2.4不按评标委员会要求澄清、说明或补正的。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2.5投标人工程量清单报价存在有重大漏项、缺项，且在投标书中没有明确的阐述和承诺的。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2.6未按规定的格式填写,内容不全或关键内容字迹模糊、无法辨认的。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2.7在形式评审、资格评审、响应性评审、价格审查中，评标委员会认定投标人的投标不符合评标办法前附表中规定的任何一项评审标准的。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2.8未按招标文件要求递交证件资料原件的。</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2.9拟派人员不满足招标文件第二章投标须知26需要补充的其他内容“</w:t>
      </w:r>
      <w:r>
        <w:rPr>
          <w:rFonts w:hint="eastAsia" w:ascii="宋体" w:hAnsi="宋体"/>
          <w:color w:val="auto"/>
          <w:szCs w:val="21"/>
          <w:highlight w:val="none"/>
          <w:lang w:eastAsia="zh-CN"/>
        </w:rPr>
        <w:t>劳务</w:t>
      </w:r>
      <w:r>
        <w:rPr>
          <w:rFonts w:hint="eastAsia" w:ascii="宋体" w:hAnsi="宋体"/>
          <w:color w:val="auto"/>
          <w:szCs w:val="21"/>
          <w:highlight w:val="none"/>
        </w:rPr>
        <w:t>分包工程管理人员配备表”要求的。</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highlight w:val="none"/>
        </w:rPr>
      </w:pPr>
      <w:r>
        <w:rPr>
          <w:rFonts w:hint="eastAsia" w:ascii="宋体" w:hAnsi="宋体" w:eastAsia="宋体" w:cs="宋体"/>
          <w:color w:val="auto"/>
          <w:highlight w:val="none"/>
        </w:rPr>
        <w:t>2.10</w:t>
      </w:r>
      <w:r>
        <w:rPr>
          <w:rFonts w:hint="eastAsia"/>
          <w:color w:val="auto"/>
          <w:highlight w:val="none"/>
        </w:rPr>
        <w:t>未按招标文件要求提供投标保证金和履约担保的。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11</w:t>
      </w:r>
      <w:r>
        <w:rPr>
          <w:rFonts w:hint="default" w:ascii="宋体" w:hAnsi="宋体"/>
          <w:color w:val="auto"/>
          <w:szCs w:val="21"/>
          <w:highlight w:val="none"/>
          <w:lang w:val="en-US" w:eastAsia="zh-CN"/>
        </w:rPr>
        <w:t>未按规定</w:t>
      </w:r>
      <w:r>
        <w:rPr>
          <w:rFonts w:hint="eastAsia" w:ascii="宋体" w:hAnsi="宋体"/>
          <w:color w:val="auto"/>
          <w:szCs w:val="21"/>
          <w:highlight w:val="none"/>
          <w:lang w:val="en-US" w:eastAsia="zh-CN"/>
        </w:rPr>
        <w:t>提供经</w:t>
      </w:r>
      <w:r>
        <w:rPr>
          <w:rFonts w:hint="default" w:ascii="宋体" w:hAnsi="宋体"/>
          <w:color w:val="auto"/>
          <w:szCs w:val="21"/>
          <w:highlight w:val="none"/>
          <w:lang w:val="en-US" w:eastAsia="zh-CN"/>
        </w:rPr>
        <w:t>法定代表人签字</w:t>
      </w:r>
      <w:r>
        <w:rPr>
          <w:rFonts w:hint="eastAsia" w:ascii="宋体" w:hAnsi="宋体"/>
          <w:color w:val="auto"/>
          <w:szCs w:val="21"/>
          <w:highlight w:val="none"/>
          <w:lang w:val="en-US" w:eastAsia="zh-CN"/>
        </w:rPr>
        <w:t>并加</w:t>
      </w:r>
      <w:r>
        <w:rPr>
          <w:rFonts w:hint="default" w:ascii="宋体" w:hAnsi="宋体"/>
          <w:color w:val="auto"/>
          <w:szCs w:val="21"/>
          <w:highlight w:val="none"/>
          <w:lang w:val="en-US" w:eastAsia="zh-CN"/>
        </w:rPr>
        <w:t>盖</w:t>
      </w:r>
      <w:r>
        <w:rPr>
          <w:rFonts w:hint="eastAsia" w:ascii="宋体" w:hAnsi="宋体"/>
          <w:color w:val="auto"/>
          <w:szCs w:val="21"/>
          <w:highlight w:val="none"/>
          <w:lang w:val="en-US" w:eastAsia="zh-CN"/>
        </w:rPr>
        <w:t>单位</w:t>
      </w:r>
      <w:r>
        <w:rPr>
          <w:rFonts w:hint="default" w:ascii="宋体" w:hAnsi="宋体"/>
          <w:color w:val="auto"/>
          <w:szCs w:val="21"/>
          <w:highlight w:val="none"/>
          <w:lang w:val="en-US" w:eastAsia="zh-CN"/>
        </w:rPr>
        <w:t>章的《关于不采取停工、围堵等方式解决合同纠纷的承诺函》。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12</w:t>
      </w:r>
      <w:r>
        <w:rPr>
          <w:rFonts w:hint="default" w:ascii="宋体" w:hAnsi="宋体" w:eastAsia="宋体" w:cs="宋体"/>
          <w:b w:val="0"/>
          <w:bCs w:val="0"/>
          <w:color w:val="auto"/>
          <w:kern w:val="2"/>
          <w:sz w:val="21"/>
          <w:szCs w:val="21"/>
          <w:highlight w:val="none"/>
          <w:lang w:val="en-US" w:eastAsia="zh-CN" w:bidi="ar-SA"/>
        </w:rPr>
        <w:t>未按规定提供经法定代表人签字并加盖单位公章的《关于农民工实名制管理的承诺函》</w:t>
      </w:r>
      <w:r>
        <w:rPr>
          <w:rFonts w:hint="eastAsia" w:ascii="宋体" w:hAnsi="宋体" w:cs="宋体"/>
          <w:b w:val="0"/>
          <w:bCs w:val="0"/>
          <w:color w:val="auto"/>
          <w:kern w:val="2"/>
          <w:sz w:val="21"/>
          <w:szCs w:val="21"/>
          <w:highlight w:val="none"/>
          <w:lang w:val="en-US" w:eastAsia="zh-CN" w:bidi="ar-SA"/>
        </w:rPr>
        <w:t>。</w:t>
      </w:r>
    </w:p>
    <w:p>
      <w:pPr>
        <w:pStyle w:val="2"/>
        <w:rPr>
          <w:rFonts w:hint="eastAsia" w:ascii="宋体" w:hAnsi="宋体" w:eastAsia="宋体" w:cs="宋体"/>
          <w:b w:val="0"/>
          <w:bCs w:val="0"/>
          <w:color w:val="auto"/>
          <w:kern w:val="2"/>
          <w:sz w:val="21"/>
          <w:szCs w:val="21"/>
          <w:highlight w:val="green"/>
          <w:lang w:val="en-US" w:eastAsia="zh-CN" w:bidi="ar-SA"/>
        </w:rPr>
      </w:pPr>
      <w:r>
        <w:rPr>
          <w:rFonts w:hint="eastAsia" w:ascii="宋体" w:hAnsi="宋体" w:eastAsia="宋体" w:cs="宋体"/>
          <w:b w:val="0"/>
          <w:bCs w:val="0"/>
          <w:color w:val="auto"/>
          <w:kern w:val="2"/>
          <w:sz w:val="21"/>
          <w:szCs w:val="21"/>
          <w:highlight w:val="green"/>
          <w:lang w:val="en-US" w:eastAsia="zh-CN" w:bidi="ar-SA"/>
        </w:rPr>
        <w:t>2.13投标人投标文件中未提供分包工程施工组织设计/方案或已提供分包工程施工组织设计/方案但根据本评标办法技术部分详细评审标准存在重大漏项、缺项。</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ind w:left="0" w:leftChars="0" w:firstLine="2940" w:firstLineChars="1400"/>
        <w:rPr>
          <w:rFonts w:hint="eastAsia" w:ascii="宋体" w:hAnsi="宋体" w:eastAsia="宋体" w:cs="宋体"/>
          <w:color w:val="auto"/>
          <w:highlight w:val="none"/>
        </w:rPr>
      </w:pPr>
    </w:p>
    <w:p>
      <w:pPr>
        <w:numPr>
          <w:ilvl w:val="0"/>
          <w:numId w:val="9"/>
        </w:numPr>
        <w:adjustRightInd w:val="0"/>
        <w:snapToGrid w:val="0"/>
        <w:spacing w:line="360" w:lineRule="auto"/>
        <w:ind w:left="0" w:leftChars="0" w:firstLine="0" w:firstLineChars="0"/>
        <w:jc w:val="center"/>
        <w:outlineLvl w:val="2"/>
        <w:rPr>
          <w:rFonts w:hint="eastAsia" w:ascii="宋体" w:hAnsi="宋体" w:eastAsia="宋体" w:cs="宋体"/>
          <w:b/>
          <w:bCs/>
          <w:color w:val="auto"/>
          <w:sz w:val="28"/>
          <w:szCs w:val="28"/>
          <w:highlight w:val="none"/>
          <w:lang w:val="en-US" w:eastAsia="zh-CN"/>
        </w:rPr>
      </w:pPr>
      <w:bookmarkStart w:id="120" w:name="_Toc12123"/>
      <w:r>
        <w:rPr>
          <w:rFonts w:hint="eastAsia" w:ascii="宋体" w:hAnsi="宋体" w:eastAsia="宋体" w:cs="宋体"/>
          <w:b/>
          <w:bCs/>
          <w:color w:val="auto"/>
          <w:sz w:val="28"/>
          <w:szCs w:val="28"/>
          <w:highlight w:val="none"/>
          <w:lang w:val="en-US" w:eastAsia="zh-CN"/>
        </w:rPr>
        <w:t>中标通知书格式</w:t>
      </w:r>
      <w:bookmarkEnd w:id="120"/>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vanish/>
          <w:color w:val="auto"/>
          <w:sz w:val="21"/>
          <w:highlight w:val="none"/>
          <w:lang w:eastAsia="zh-CN"/>
        </w:rPr>
      </w:pPr>
    </w:p>
    <w:p>
      <w:pPr>
        <w:rPr>
          <w:rFonts w:hint="eastAsia" w:ascii="宋体" w:hAnsi="宋体" w:eastAsia="宋体" w:cs="宋体"/>
          <w:color w:val="auto"/>
          <w:highlight w:val="none"/>
        </w:rPr>
      </w:pPr>
    </w:p>
    <w:p>
      <w:pPr>
        <w:ind w:firstLine="451" w:firstLineChars="0"/>
        <w:jc w:val="both"/>
        <w:rPr>
          <w:rFonts w:hint="eastAsia" w:ascii="宋体" w:hAnsi="宋体" w:eastAsia="宋体" w:cs="宋体"/>
          <w:vanish/>
          <w:color w:val="auto"/>
          <w:sz w:val="21"/>
          <w:highlight w:val="none"/>
          <w:lang w:val="en-US" w:eastAsia="zh-CN"/>
        </w:rPr>
      </w:pP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编号：</w:t>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中 标 通 知 书</w:t>
      </w:r>
    </w:p>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（中标单位全称 ）  </w:t>
      </w:r>
      <w:r>
        <w:rPr>
          <w:rFonts w:hint="eastAsia" w:ascii="宋体" w:hAnsi="宋体" w:eastAsia="宋体" w:cs="宋体"/>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single"/>
          <w:lang w:val="en-US" w:eastAsia="zh-CN"/>
        </w:rPr>
        <w:t>XXX</w:t>
      </w:r>
      <w:r>
        <w:rPr>
          <w:rFonts w:hint="eastAsia" w:ascii="宋体" w:hAnsi="宋体" w:eastAsia="宋体" w:cs="宋体"/>
          <w:color w:val="auto"/>
          <w:highlight w:val="none"/>
          <w:u w:val="none"/>
          <w:lang w:val="en-US" w:eastAsia="zh-CN"/>
        </w:rPr>
        <w:t>建设项目</w:t>
      </w:r>
      <w:r>
        <w:rPr>
          <w:rFonts w:hint="eastAsia" w:ascii="宋体" w:hAnsi="宋体" w:eastAsia="宋体" w:cs="宋体"/>
          <w:color w:val="auto"/>
          <w:highlight w:val="none"/>
          <w:u w:val="single"/>
          <w:lang w:val="en-US" w:eastAsia="zh-CN"/>
        </w:rPr>
        <w:t>XXX</w:t>
      </w:r>
      <w:r>
        <w:rPr>
          <w:rFonts w:hint="eastAsia" w:ascii="宋体" w:hAnsi="宋体" w:eastAsia="宋体" w:cs="宋体"/>
          <w:color w:val="auto"/>
          <w:highlight w:val="none"/>
          <w:u w:val="none"/>
          <w:lang w:val="en-US" w:eastAsia="zh-CN"/>
        </w:rPr>
        <w:t>工程专业分包于</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日开标（</w:t>
      </w:r>
      <w:r>
        <w:rPr>
          <w:rFonts w:hint="eastAsia" w:ascii="宋体" w:hAnsi="宋体" w:eastAsia="宋体" w:cs="宋体"/>
          <w:color w:val="auto"/>
          <w:highlight w:val="none"/>
          <w:lang w:val="en-US" w:eastAsia="zh-CN"/>
        </w:rPr>
        <w:t>招标编号：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），经评标委员会推荐、招标人确定以及中标公示，现确定贵单位为中标单位。其主要中标条件如下：</w:t>
      </w:r>
    </w:p>
    <w:p>
      <w:pPr>
        <w:ind w:firstLine="420"/>
        <w:jc w:val="both"/>
        <w:rPr>
          <w:rFonts w:hint="eastAsia" w:ascii="宋体" w:hAnsi="宋体" w:eastAsia="宋体" w:cs="宋体"/>
          <w:color w:val="auto"/>
          <w:highlight w:val="none"/>
          <w:u w:val="none"/>
          <w:lang w:val="en-US"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237"/>
        <w:gridCol w:w="2682"/>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Merge w:val="restart"/>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237" w:type="dxa"/>
            <w:vMerge w:val="restart"/>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项 目</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Merge w:val="continue"/>
            <w:vAlign w:val="center"/>
          </w:tcPr>
          <w:p>
            <w:pPr>
              <w:spacing w:line="400" w:lineRule="exact"/>
              <w:jc w:val="center"/>
              <w:rPr>
                <w:rFonts w:hint="eastAsia" w:ascii="宋体" w:hAnsi="宋体" w:eastAsia="宋体" w:cs="宋体"/>
                <w:bCs/>
                <w:color w:val="auto"/>
                <w:sz w:val="21"/>
                <w:szCs w:val="21"/>
                <w:highlight w:val="none"/>
              </w:rPr>
            </w:pPr>
          </w:p>
        </w:tc>
        <w:tc>
          <w:tcPr>
            <w:tcW w:w="2237" w:type="dxa"/>
            <w:vMerge w:val="continue"/>
            <w:vAlign w:val="center"/>
          </w:tcPr>
          <w:p>
            <w:pPr>
              <w:spacing w:line="400" w:lineRule="exact"/>
              <w:jc w:val="center"/>
              <w:rPr>
                <w:rFonts w:hint="eastAsia" w:ascii="宋体" w:hAnsi="宋体" w:eastAsia="宋体" w:cs="宋体"/>
                <w:bCs/>
                <w:color w:val="auto"/>
                <w:sz w:val="21"/>
                <w:szCs w:val="21"/>
                <w:highlight w:val="none"/>
              </w:rPr>
            </w:pPr>
          </w:p>
        </w:tc>
        <w:tc>
          <w:tcPr>
            <w:tcW w:w="2682"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 写(万元)</w:t>
            </w:r>
          </w:p>
        </w:tc>
        <w:tc>
          <w:tcPr>
            <w:tcW w:w="2496"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大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237"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中 标 金 额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不含税</w:t>
            </w:r>
            <w:r>
              <w:rPr>
                <w:rFonts w:hint="eastAsia" w:ascii="宋体" w:hAnsi="宋体" w:eastAsia="宋体" w:cs="宋体"/>
                <w:bCs/>
                <w:color w:val="auto"/>
                <w:sz w:val="21"/>
                <w:szCs w:val="21"/>
                <w:highlight w:val="none"/>
                <w:lang w:eastAsia="zh-CN"/>
              </w:rPr>
              <w:t>）</w:t>
            </w:r>
          </w:p>
        </w:tc>
        <w:tc>
          <w:tcPr>
            <w:tcW w:w="2682" w:type="dxa"/>
            <w:vAlign w:val="center"/>
          </w:tcPr>
          <w:p>
            <w:pPr>
              <w:spacing w:line="400" w:lineRule="exact"/>
              <w:jc w:val="center"/>
              <w:rPr>
                <w:rFonts w:hint="eastAsia" w:ascii="宋体" w:hAnsi="宋体" w:eastAsia="宋体" w:cs="宋体"/>
                <w:bCs/>
                <w:color w:val="auto"/>
                <w:sz w:val="21"/>
                <w:szCs w:val="21"/>
                <w:highlight w:val="none"/>
              </w:rPr>
            </w:pPr>
          </w:p>
        </w:tc>
        <w:tc>
          <w:tcPr>
            <w:tcW w:w="2496" w:type="dxa"/>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2237"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中 标 金 额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含税</w:t>
            </w:r>
            <w:r>
              <w:rPr>
                <w:rFonts w:hint="eastAsia" w:ascii="宋体" w:hAnsi="宋体" w:eastAsia="宋体" w:cs="宋体"/>
                <w:bCs/>
                <w:color w:val="auto"/>
                <w:sz w:val="21"/>
                <w:szCs w:val="21"/>
                <w:highlight w:val="none"/>
                <w:lang w:eastAsia="zh-CN"/>
              </w:rPr>
              <w:t>）</w:t>
            </w:r>
          </w:p>
        </w:tc>
        <w:tc>
          <w:tcPr>
            <w:tcW w:w="2682" w:type="dxa"/>
            <w:vAlign w:val="center"/>
          </w:tcPr>
          <w:p>
            <w:pPr>
              <w:spacing w:line="400" w:lineRule="exact"/>
              <w:jc w:val="center"/>
              <w:rPr>
                <w:rFonts w:hint="eastAsia" w:ascii="宋体" w:hAnsi="宋体" w:eastAsia="宋体" w:cs="宋体"/>
                <w:bCs/>
                <w:color w:val="auto"/>
                <w:sz w:val="21"/>
                <w:szCs w:val="21"/>
                <w:highlight w:val="none"/>
              </w:rPr>
            </w:pPr>
          </w:p>
        </w:tc>
        <w:tc>
          <w:tcPr>
            <w:tcW w:w="2496" w:type="dxa"/>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p>
        </w:tc>
        <w:tc>
          <w:tcPr>
            <w:tcW w:w="2237"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新增单价确定方式</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项目经理</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质量</w:t>
            </w:r>
            <w:r>
              <w:rPr>
                <w:rFonts w:hint="eastAsia" w:ascii="宋体" w:hAnsi="宋体" w:eastAsia="宋体" w:cs="宋体"/>
                <w:bCs/>
                <w:color w:val="auto"/>
                <w:sz w:val="21"/>
                <w:szCs w:val="21"/>
                <w:highlight w:val="none"/>
                <w:lang w:val="en-US" w:eastAsia="zh-CN"/>
              </w:rPr>
              <w:t>目标</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安全文明施工</w:t>
            </w:r>
            <w:r>
              <w:rPr>
                <w:rFonts w:hint="eastAsia" w:ascii="宋体" w:hAnsi="宋体" w:eastAsia="宋体" w:cs="宋体"/>
                <w:bCs/>
                <w:color w:val="auto"/>
                <w:sz w:val="21"/>
                <w:szCs w:val="21"/>
                <w:highlight w:val="none"/>
                <w:lang w:val="en-US" w:eastAsia="zh-CN"/>
              </w:rPr>
              <w:t>目标</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工期</w:t>
            </w:r>
            <w:r>
              <w:rPr>
                <w:rFonts w:hint="eastAsia" w:ascii="宋体" w:hAnsi="宋体" w:eastAsia="宋体" w:cs="宋体"/>
                <w:bCs/>
                <w:color w:val="auto"/>
                <w:sz w:val="21"/>
                <w:szCs w:val="21"/>
                <w:highlight w:val="none"/>
                <w:lang w:val="en-US" w:eastAsia="zh-CN"/>
              </w:rPr>
              <w:t>目标</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p>
        </w:tc>
      </w:tr>
    </w:tbl>
    <w:p>
      <w:pPr>
        <w:ind w:firstLine="420"/>
        <w:jc w:val="both"/>
        <w:rPr>
          <w:rFonts w:hint="eastAsia" w:ascii="宋体" w:hAnsi="宋体" w:eastAsia="宋体" w:cs="宋体"/>
          <w:color w:val="auto"/>
          <w:highlight w:val="none"/>
          <w:u w:val="none"/>
          <w:lang w:val="en-US" w:eastAsia="zh-CN"/>
        </w:rPr>
      </w:pPr>
    </w:p>
    <w:p>
      <w:pPr>
        <w:ind w:firstLine="420" w:firstLineChars="200"/>
        <w:jc w:val="both"/>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请贵单位收到中标通知书后</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日内与招标人签订《建设工程施工专业分包合同》。</w:t>
      </w:r>
    </w:p>
    <w:p>
      <w:pPr>
        <w:spacing w:line="480" w:lineRule="exact"/>
        <w:ind w:firstLine="420" w:firstLineChars="200"/>
        <w:rPr>
          <w:rFonts w:hint="eastAsia" w:ascii="宋体" w:hAnsi="宋体" w:eastAsia="宋体" w:cs="宋体"/>
          <w:color w:val="auto"/>
          <w:highlight w:val="none"/>
          <w:u w:val="none"/>
          <w:lang w:val="en-US" w:eastAsia="zh-CN"/>
        </w:rPr>
      </w:pPr>
    </w:p>
    <w:p>
      <w:pPr>
        <w:spacing w:line="48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none"/>
          <w:lang w:val="en-US" w:eastAsia="zh-CN"/>
        </w:rPr>
        <w:t xml:space="preserve">   </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w:t>
      </w:r>
      <w:r>
        <w:rPr>
          <w:rFonts w:hint="eastAsia" w:ascii="宋体" w:hAnsi="宋体" w:eastAsia="宋体" w:cs="宋体"/>
          <w:color w:val="auto"/>
          <w:szCs w:val="21"/>
          <w:highlight w:val="none"/>
        </w:rPr>
        <w:t xml:space="preserve"> 标 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云南建投第十建设有限公司镇雄分公司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bidi w:val="0"/>
        <w:rPr>
          <w:rFonts w:hint="eastAsia" w:ascii="宋体" w:hAnsi="宋体" w:eastAsia="宋体" w:cs="宋体"/>
          <w:color w:val="auto"/>
          <w:highlight w:val="none"/>
        </w:rPr>
        <w:sectPr>
          <w:footerReference r:id="rId11" w:type="first"/>
          <w:footerReference r:id="rId10" w:type="default"/>
          <w:pgSz w:w="11905" w:h="16838"/>
          <w:pgMar w:top="1440" w:right="1797" w:bottom="1440" w:left="1797" w:header="850"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line="360" w:lineRule="auto"/>
        <w:jc w:val="center"/>
        <w:outlineLvl w:val="1"/>
        <w:rPr>
          <w:rFonts w:hint="eastAsia" w:ascii="宋体" w:hAnsi="宋体" w:eastAsia="宋体" w:cs="宋体"/>
          <w:b/>
          <w:bCs/>
          <w:color w:val="auto"/>
          <w:kern w:val="44"/>
          <w:sz w:val="32"/>
          <w:szCs w:val="32"/>
          <w:highlight w:val="none"/>
        </w:rPr>
      </w:pPr>
      <w:bookmarkStart w:id="121" w:name="_Toc1228"/>
      <w:r>
        <w:rPr>
          <w:rFonts w:hint="eastAsia" w:ascii="宋体" w:hAnsi="宋体" w:eastAsia="宋体" w:cs="宋体"/>
          <w:b/>
          <w:bCs/>
          <w:color w:val="auto"/>
          <w:kern w:val="44"/>
          <w:sz w:val="32"/>
          <w:szCs w:val="32"/>
          <w:highlight w:val="none"/>
        </w:rPr>
        <w:t>第四章 工程量清单</w:t>
      </w:r>
      <w:bookmarkEnd w:id="121"/>
    </w:p>
    <w:p>
      <w:pPr>
        <w:spacing w:line="360" w:lineRule="auto"/>
        <w:jc w:val="center"/>
        <w:outlineLvl w:val="9"/>
        <w:rPr>
          <w:rFonts w:hint="eastAsia" w:ascii="宋体" w:hAnsi="宋体"/>
          <w:bCs/>
          <w:color w:val="FF0000"/>
          <w:sz w:val="24"/>
          <w:szCs w:val="22"/>
          <w:highlight w:val="none"/>
        </w:rPr>
      </w:pPr>
      <w:bookmarkStart w:id="122" w:name="_Toc27828"/>
      <w:bookmarkStart w:id="123" w:name="_Toc3896"/>
      <w:bookmarkStart w:id="124" w:name="_Toc28424"/>
      <w:r>
        <w:rPr>
          <w:rFonts w:hint="eastAsia" w:ascii="宋体" w:hAnsi="宋体"/>
          <w:bCs/>
          <w:color w:val="FF0000"/>
          <w:sz w:val="24"/>
          <w:szCs w:val="22"/>
          <w:highlight w:val="none"/>
        </w:rPr>
        <w:t>（</w:t>
      </w:r>
      <w:r>
        <w:rPr>
          <w:rFonts w:hint="eastAsia" w:ascii="宋体" w:hAnsi="宋体"/>
          <w:bCs/>
          <w:color w:val="FF0000"/>
          <w:sz w:val="24"/>
          <w:szCs w:val="22"/>
          <w:highlight w:val="none"/>
          <w:lang w:val="en-US" w:eastAsia="zh-CN"/>
        </w:rPr>
        <w:t>详附件1</w:t>
      </w:r>
      <w:r>
        <w:rPr>
          <w:rFonts w:hint="eastAsia" w:ascii="宋体" w:hAnsi="宋体"/>
          <w:bCs/>
          <w:color w:val="FF0000"/>
          <w:sz w:val="24"/>
          <w:szCs w:val="22"/>
          <w:highlight w:val="none"/>
        </w:rPr>
        <w:t>，随招标文件一起提供）</w:t>
      </w:r>
      <w:bookmarkEnd w:id="122"/>
      <w:bookmarkEnd w:id="123"/>
    </w:p>
    <w:p>
      <w:pPr>
        <w:spacing w:line="360" w:lineRule="auto"/>
        <w:ind w:firstLine="422" w:firstLineChars="200"/>
        <w:outlineLvl w:val="2"/>
        <w:rPr>
          <w:rFonts w:hint="eastAsia" w:ascii="宋体" w:hAnsi="宋体" w:eastAsia="宋体" w:cs="宋体"/>
          <w:b/>
          <w:bCs/>
          <w:color w:val="auto"/>
          <w:szCs w:val="22"/>
          <w:highlight w:val="none"/>
          <w:lang w:eastAsia="zh-CN"/>
        </w:rPr>
      </w:pPr>
      <w:r>
        <w:rPr>
          <w:rFonts w:hint="eastAsia" w:ascii="宋体" w:hAnsi="宋体" w:eastAsia="宋体" w:cs="宋体"/>
          <w:b/>
          <w:bCs/>
          <w:color w:val="auto"/>
          <w:szCs w:val="22"/>
          <w:highlight w:val="none"/>
        </w:rPr>
        <w:t>一、工程量清单说明</w:t>
      </w:r>
      <w:bookmarkEnd w:id="124"/>
    </w:p>
    <w:p>
      <w:pPr>
        <w:outlineLvl w:val="9"/>
        <w:rPr>
          <w:rFonts w:hint="eastAsia" w:ascii="宋体" w:hAnsi="宋体" w:eastAsia="宋体" w:cs="宋体"/>
          <w:highlight w:val="none"/>
          <w:lang w:eastAsia="zh-CN"/>
        </w:rPr>
      </w:pP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1.1本工程量清单中所列工程数量是估算的或设计的预计数量，不能作为最终结算与支付的依据。实际支付应按实际完成的工程量计算支付金额。</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1.2各项单价中已包含</w:t>
      </w:r>
      <w:r>
        <w:rPr>
          <w:rFonts w:hint="eastAsia" w:ascii="宋体" w:hAnsi="宋体" w:eastAsia="宋体" w:cs="宋体"/>
          <w:color w:val="auto"/>
          <w:kern w:val="0"/>
          <w:szCs w:val="21"/>
          <w:highlight w:val="none"/>
        </w:rPr>
        <w:tab/>
      </w:r>
      <w:r>
        <w:rPr>
          <w:rFonts w:hint="eastAsia" w:ascii="宋体" w:hAnsi="宋体" w:cs="宋体"/>
          <w:color w:val="auto"/>
          <w:kern w:val="0"/>
          <w:szCs w:val="21"/>
          <w:highlight w:val="none"/>
          <w:u w:val="single"/>
          <w:lang w:val="en-US" w:eastAsia="zh-CN"/>
        </w:rPr>
        <w:t xml:space="preserve">  2 </w:t>
      </w:r>
      <w:r>
        <w:rPr>
          <w:rFonts w:hint="eastAsia" w:ascii="宋体" w:hAnsi="宋体" w:eastAsia="宋体" w:cs="宋体"/>
          <w:color w:val="auto"/>
          <w:kern w:val="0"/>
          <w:szCs w:val="21"/>
          <w:highlight w:val="none"/>
        </w:rPr>
        <w:t>%的安全文明施工内容及费用，如</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人未按约定完成安全文明施工内容或未达到</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人对安全文明施工的要求，</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人有权在过程结算和最终结算中扣除此费用，若</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人自身能力不能满足</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人对安全文明施工的要求时，</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人可以为</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人提供第三方服务，费用按实从</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人结算中扣除。</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 本工程量清单应与招标文件中的投标须知、通用合同条款、专用合同条款、技术标准和要求及图纸等一起阅读和理解。</w:t>
      </w:r>
    </w:p>
    <w:p>
      <w:pPr>
        <w:spacing w:line="360" w:lineRule="auto"/>
        <w:ind w:firstLine="422" w:firstLineChars="200"/>
        <w:outlineLvl w:val="2"/>
        <w:rPr>
          <w:rFonts w:hint="eastAsia" w:ascii="宋体" w:hAnsi="宋体" w:eastAsia="宋体" w:cs="宋体"/>
          <w:b/>
          <w:bCs/>
          <w:color w:val="auto"/>
          <w:szCs w:val="22"/>
          <w:highlight w:val="none"/>
          <w:lang w:eastAsia="zh-CN"/>
        </w:rPr>
      </w:pPr>
      <w:bookmarkStart w:id="125" w:name="_Toc32476"/>
      <w:r>
        <w:rPr>
          <w:rFonts w:hint="eastAsia" w:ascii="宋体" w:hAnsi="宋体" w:eastAsia="宋体" w:cs="宋体"/>
          <w:b/>
          <w:bCs/>
          <w:color w:val="auto"/>
          <w:szCs w:val="22"/>
          <w:highlight w:val="none"/>
        </w:rPr>
        <w:t>二、投标报价说明</w:t>
      </w:r>
      <w:bookmarkEnd w:id="125"/>
    </w:p>
    <w:p>
      <w:pPr>
        <w:outlineLvl w:val="9"/>
        <w:rPr>
          <w:rFonts w:hint="eastAsia" w:ascii="宋体" w:hAnsi="宋体" w:eastAsia="宋体" w:cs="宋体"/>
          <w:highlight w:val="none"/>
          <w:lang w:eastAsia="zh-CN"/>
        </w:rPr>
      </w:pP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2.1本工程投标报价采用工程量清单计价方法。工程量清单计价方法是指投标人按照招标人提供的工程量清单、施工图纸及招标文件规定的报价要求进行报价。</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2.2报价要求：</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2.2.1本工程的投标报价采用工程量清单的方式。投标人须按投标须知及第七章投标文件商务部分格式对投标工程分别报价。</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投标人应按照招标人提供的工程量清单和有关要求，综合考虑各种风险，并应充分考虑工程施工的交叉影响，采用综合单价形式进行工程量清单投标报价。工程量清单报价应为综合单价，除非合同另有规定，投标报价单价均应包括为实施和完成合同工程所需人工、材料、机械、半成品材料运输、成品构件运输、缺陷修复、废弃物处置、管线保护、周边建筑物保护、材料多次搬运、保通、多次进出场费用、配合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安全文明施工费、管理费及利润</w:t>
      </w:r>
      <w:r>
        <w:rPr>
          <w:rFonts w:hint="eastAsia" w:ascii="宋体" w:hAnsi="宋体" w:eastAsia="宋体" w:cs="宋体"/>
          <w:color w:val="auto"/>
          <w:kern w:val="0"/>
          <w:szCs w:val="21"/>
          <w:highlight w:val="none"/>
        </w:rPr>
        <w:t>等，并综合考虑各种风险以及合同明示或暗示的所有责任和义务，结算时均以中标单价进行结算。</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2.2.3投标时不得采用总价让利或以百分比让利等形式进行投标报价，同时投标报价不得低于其企业成本价。</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2.2.4编制依据：招标文件（包括书面答疑材料和补充通知）、施工图纸、施工现场条件、企业定额等。</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2.2.5中标单位在施工过程中对现有道路、管线、建构筑物、绿化、外装修等已完成品、半成品造成损毁的，应无偿进行修复或承担损失。</w:t>
      </w:r>
    </w:p>
    <w:p>
      <w:pPr>
        <w:spacing w:line="360" w:lineRule="auto"/>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b/>
          <w:bCs/>
          <w:color w:val="auto"/>
          <w:sz w:val="32"/>
          <w:szCs w:val="32"/>
          <w:highlight w:val="none"/>
        </w:rPr>
        <w:br w:type="page"/>
      </w:r>
      <w:bookmarkStart w:id="126" w:name="_Toc31035"/>
      <w:r>
        <w:rPr>
          <w:rFonts w:hint="eastAsia" w:ascii="宋体" w:hAnsi="宋体" w:eastAsia="宋体" w:cs="宋体"/>
          <w:b/>
          <w:bCs/>
          <w:color w:val="auto"/>
          <w:kern w:val="44"/>
          <w:sz w:val="32"/>
          <w:szCs w:val="32"/>
          <w:highlight w:val="none"/>
        </w:rPr>
        <w:t>第五章  图  纸</w:t>
      </w:r>
      <w:bookmarkEnd w:id="126"/>
    </w:p>
    <w:p>
      <w:pPr>
        <w:spacing w:line="360" w:lineRule="auto"/>
        <w:jc w:val="center"/>
        <w:rPr>
          <w:rFonts w:hint="eastAsia" w:ascii="宋体" w:hAnsi="宋体" w:eastAsia="宋体" w:cs="宋体"/>
          <w:bCs/>
          <w:color w:val="auto"/>
          <w:sz w:val="28"/>
          <w:szCs w:val="28"/>
          <w:highlight w:val="none"/>
        </w:rPr>
      </w:pPr>
    </w:p>
    <w:p>
      <w:pPr>
        <w:spacing w:line="360" w:lineRule="auto"/>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（另册，随招标文件一起提供）</w:t>
      </w:r>
    </w:p>
    <w:p>
      <w:pPr>
        <w:spacing w:line="360" w:lineRule="auto"/>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color w:val="auto"/>
          <w:sz w:val="44"/>
          <w:szCs w:val="44"/>
          <w:highlight w:val="none"/>
        </w:rPr>
        <w:br w:type="page"/>
      </w:r>
      <w:bookmarkStart w:id="127" w:name="_Toc3131"/>
      <w:r>
        <w:rPr>
          <w:rFonts w:hint="eastAsia" w:ascii="宋体" w:hAnsi="宋体" w:eastAsia="宋体" w:cs="宋体"/>
          <w:b/>
          <w:bCs/>
          <w:color w:val="auto"/>
          <w:kern w:val="44"/>
          <w:sz w:val="32"/>
          <w:szCs w:val="32"/>
          <w:highlight w:val="none"/>
        </w:rPr>
        <w:t>第六章  技术标准和要求</w:t>
      </w:r>
      <w:bookmarkEnd w:id="127"/>
    </w:p>
    <w:p>
      <w:pPr>
        <w:tabs>
          <w:tab w:val="left" w:pos="2745"/>
        </w:tabs>
        <w:jc w:val="center"/>
        <w:rPr>
          <w:rFonts w:hint="eastAsia" w:ascii="宋体" w:hAnsi="宋体" w:eastAsia="宋体" w:cs="宋体"/>
          <w:b/>
          <w:color w:val="auto"/>
          <w:kern w:val="0"/>
          <w:sz w:val="24"/>
          <w:szCs w:val="24"/>
          <w:highlight w:val="none"/>
        </w:rPr>
      </w:pPr>
    </w:p>
    <w:p>
      <w:pPr>
        <w:spacing w:line="360" w:lineRule="auto"/>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（技术标准和要求详见图纸及相关说明）</w:t>
      </w:r>
    </w:p>
    <w:p>
      <w:pPr>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color w:val="auto"/>
          <w:szCs w:val="21"/>
          <w:highlight w:val="none"/>
        </w:rPr>
        <w:br w:type="page"/>
      </w:r>
      <w:bookmarkStart w:id="128" w:name="_Toc3544"/>
      <w:r>
        <w:rPr>
          <w:rFonts w:hint="eastAsia" w:ascii="宋体" w:hAnsi="宋体" w:eastAsia="宋体" w:cs="宋体"/>
          <w:b/>
          <w:bCs/>
          <w:color w:val="auto"/>
          <w:kern w:val="44"/>
          <w:sz w:val="32"/>
          <w:szCs w:val="32"/>
          <w:highlight w:val="none"/>
        </w:rPr>
        <w:t>第七章  专业分包投标文件格式</w:t>
      </w:r>
      <w:bookmarkEnd w:id="128"/>
    </w:p>
    <w:p>
      <w:pPr>
        <w:ind w:firstLine="640" w:firstLineChars="200"/>
        <w:rPr>
          <w:rFonts w:hint="eastAsia" w:ascii="宋体" w:hAnsi="宋体" w:eastAsia="宋体" w:cs="宋体"/>
          <w:color w:val="auto"/>
          <w:sz w:val="30"/>
          <w:highlight w:val="none"/>
        </w:rPr>
      </w:pPr>
      <w:r>
        <w:rPr>
          <w:rFonts w:hint="eastAsia" w:ascii="宋体" w:hAnsi="宋体" w:eastAsia="宋体" w:cs="宋体"/>
          <w:color w:val="auto"/>
          <w:sz w:val="32"/>
          <w:szCs w:val="32"/>
          <w:highlight w:val="none"/>
        </w:rPr>
        <w:br w:type="page"/>
      </w: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附件4.2</w:t>
      </w:r>
    </w:p>
    <w:p>
      <w:pPr>
        <w:ind w:firstLine="640" w:firstLineChars="200"/>
        <w:jc w:val="center"/>
        <w:outlineLvl w:val="9"/>
        <w:rPr>
          <w:rFonts w:hint="eastAsia" w:ascii="宋体" w:hAnsi="宋体" w:eastAsia="宋体" w:cs="宋体"/>
          <w:color w:val="auto"/>
          <w:sz w:val="32"/>
          <w:szCs w:val="32"/>
          <w:highlight w:val="none"/>
          <w:u w:val="single"/>
        </w:rPr>
      </w:pPr>
      <w:r>
        <w:rPr>
          <w:rFonts w:hint="eastAsia" w:ascii="宋体" w:hAnsi="宋体" w:cs="宋体"/>
          <w:color w:val="auto"/>
          <w:sz w:val="32"/>
          <w:szCs w:val="32"/>
          <w:highlight w:val="none"/>
          <w:u w:val="single"/>
          <w:lang w:val="en-US" w:eastAsia="zh-CN"/>
        </w:rPr>
        <w:t>XX</w:t>
      </w:r>
      <w:r>
        <w:rPr>
          <w:rFonts w:hint="eastAsia" w:ascii="宋体" w:hAnsi="宋体" w:eastAsia="宋体" w:cs="宋体"/>
          <w:color w:val="auto"/>
          <w:sz w:val="32"/>
          <w:szCs w:val="32"/>
          <w:highlight w:val="none"/>
          <w:u w:val="single"/>
        </w:rPr>
        <w:t>建设项目</w:t>
      </w:r>
      <w:r>
        <w:rPr>
          <w:rFonts w:hint="eastAsia" w:ascii="宋体" w:hAnsi="宋体" w:cs="宋体"/>
          <w:color w:val="auto"/>
          <w:sz w:val="32"/>
          <w:szCs w:val="32"/>
          <w:highlight w:val="none"/>
          <w:u w:val="single"/>
          <w:lang w:eastAsia="zh-CN"/>
        </w:rPr>
        <w:t>——</w:t>
      </w:r>
      <w:r>
        <w:rPr>
          <w:rFonts w:hint="eastAsia" w:ascii="宋体" w:hAnsi="宋体" w:cs="宋体"/>
          <w:color w:val="auto"/>
          <w:sz w:val="32"/>
          <w:szCs w:val="32"/>
          <w:highlight w:val="none"/>
          <w:u w:val="single"/>
          <w:lang w:val="en-US" w:eastAsia="zh-CN"/>
        </w:rPr>
        <w:t>XX</w:t>
      </w:r>
      <w:r>
        <w:rPr>
          <w:rFonts w:hint="eastAsia" w:ascii="宋体" w:hAnsi="宋体" w:eastAsia="宋体" w:cs="宋体"/>
          <w:color w:val="auto"/>
          <w:sz w:val="32"/>
          <w:szCs w:val="32"/>
          <w:highlight w:val="none"/>
          <w:u w:val="single"/>
        </w:rPr>
        <w:t>工程</w:t>
      </w:r>
    </w:p>
    <w:p>
      <w:pPr>
        <w:autoSpaceDE w:val="0"/>
        <w:autoSpaceDN w:val="0"/>
        <w:adjustRightInd w:val="0"/>
        <w:spacing w:line="520" w:lineRule="exact"/>
        <w:jc w:val="center"/>
        <w:rPr>
          <w:rFonts w:hint="eastAsia" w:ascii="宋体" w:hAnsi="宋体" w:eastAsia="宋体" w:cs="宋体"/>
          <w:b/>
          <w:color w:val="auto"/>
          <w:sz w:val="32"/>
          <w:highlight w:val="none"/>
        </w:rPr>
      </w:pPr>
    </w:p>
    <w:p>
      <w:pPr>
        <w:autoSpaceDE w:val="0"/>
        <w:autoSpaceDN w:val="0"/>
        <w:adjustRightInd w:val="0"/>
        <w:spacing w:line="520" w:lineRule="exact"/>
        <w:jc w:val="center"/>
        <w:rPr>
          <w:rFonts w:hint="eastAsia" w:ascii="宋体" w:hAnsi="宋体" w:eastAsia="宋体" w:cs="宋体"/>
          <w:b/>
          <w:color w:val="auto"/>
          <w:sz w:val="44"/>
          <w:szCs w:val="44"/>
          <w:highlight w:val="none"/>
        </w:rPr>
      </w:pPr>
    </w:p>
    <w:p>
      <w:pPr>
        <w:autoSpaceDE w:val="0"/>
        <w:autoSpaceDN w:val="0"/>
        <w:adjustRightInd w:val="0"/>
        <w:spacing w:line="520" w:lineRule="exact"/>
        <w:jc w:val="both"/>
        <w:rPr>
          <w:rFonts w:hint="eastAsia" w:ascii="宋体" w:hAnsi="宋体" w:eastAsia="宋体" w:cs="宋体"/>
          <w:b/>
          <w:color w:val="auto"/>
          <w:sz w:val="44"/>
          <w:szCs w:val="44"/>
          <w:highlight w:val="none"/>
        </w:rPr>
      </w:pPr>
    </w:p>
    <w:p>
      <w:pPr>
        <w:spacing w:before="317" w:beforeLines="100"/>
        <w:ind w:firstLine="880" w:firstLineChars="200"/>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专业分包投标文件</w:t>
      </w: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autoSpaceDE w:val="0"/>
        <w:autoSpaceDN w:val="0"/>
        <w:adjustRightInd w:val="0"/>
        <w:spacing w:line="520" w:lineRule="exact"/>
        <w:rPr>
          <w:rFonts w:hint="eastAsia" w:ascii="宋体" w:hAnsi="宋体" w:eastAsia="宋体" w:cs="宋体"/>
          <w:b/>
          <w:color w:val="auto"/>
          <w:kern w:val="0"/>
          <w:sz w:val="44"/>
          <w:highlight w:val="none"/>
        </w:rPr>
      </w:pP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spacing w:line="360" w:lineRule="auto"/>
        <w:ind w:firstLine="560" w:firstLineChars="20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投标人单位名称：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spacing w:line="360" w:lineRule="auto"/>
        <w:ind w:firstLine="560" w:firstLineChars="20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pPr>
        <w:spacing w:line="360" w:lineRule="auto"/>
        <w:ind w:firstLine="560" w:firstLineChars="200"/>
        <w:jc w:val="center"/>
        <w:rPr>
          <w:rFonts w:hint="eastAsia" w:ascii="宋体" w:hAnsi="宋体" w:eastAsia="宋体" w:cs="宋体"/>
          <w:color w:val="auto"/>
          <w:sz w:val="28"/>
          <w:szCs w:val="28"/>
          <w:highlight w:val="none"/>
        </w:rPr>
      </w:pPr>
    </w:p>
    <w:p>
      <w:pPr>
        <w:spacing w:line="360" w:lineRule="auto"/>
        <w:ind w:firstLine="560" w:firstLineChars="20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15"/>
        <w:snapToGrid w:val="0"/>
        <w:rPr>
          <w:rFonts w:hint="eastAsia" w:ascii="宋体" w:hAnsi="宋体" w:eastAsia="宋体" w:cs="宋体"/>
          <w:color w:val="auto"/>
          <w:sz w:val="24"/>
          <w:highlight w:val="none"/>
          <w:lang w:eastAsia="zh-CN"/>
        </w:rPr>
      </w:pPr>
    </w:p>
    <w:p>
      <w:pPr>
        <w:pStyle w:val="15"/>
        <w:snapToGrid w:val="0"/>
        <w:rPr>
          <w:rFonts w:hint="eastAsia" w:ascii="宋体" w:hAnsi="宋体" w:eastAsia="宋体" w:cs="宋体"/>
          <w:color w:val="auto"/>
          <w:sz w:val="24"/>
          <w:highlight w:val="none"/>
        </w:rPr>
      </w:pPr>
    </w:p>
    <w:p>
      <w:pPr>
        <w:pStyle w:val="15"/>
        <w:snapToGrid w:val="0"/>
        <w:rPr>
          <w:rFonts w:hint="eastAsia" w:ascii="宋体" w:hAnsi="宋体" w:eastAsia="宋体" w:cs="宋体"/>
          <w:color w:val="auto"/>
          <w:sz w:val="24"/>
          <w:highlight w:val="none"/>
        </w:rPr>
      </w:pPr>
    </w:p>
    <w:p>
      <w:pPr>
        <w:pStyle w:val="34"/>
        <w:tabs>
          <w:tab w:val="left" w:pos="1200"/>
        </w:tabs>
        <w:ind w:left="-84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注：投标人可以根据企业自身情况编制专业分包投标文件封面，封面格式不做强制性要求，投标人参照执行即可。</w:t>
      </w:r>
    </w:p>
    <w:p>
      <w:pPr>
        <w:pStyle w:val="34"/>
        <w:tabs>
          <w:tab w:val="left" w:pos="1200"/>
        </w:tabs>
        <w:ind w:left="-840"/>
        <w:jc w:val="left"/>
        <w:rPr>
          <w:rFonts w:hint="eastAsia" w:ascii="宋体" w:hAnsi="宋体" w:eastAsia="宋体" w:cs="宋体"/>
          <w:b w:val="0"/>
          <w:color w:val="auto"/>
          <w:sz w:val="21"/>
          <w:szCs w:val="21"/>
          <w:highlight w:val="none"/>
        </w:rPr>
      </w:pPr>
    </w:p>
    <w:p>
      <w:pPr>
        <w:pStyle w:val="6"/>
        <w:spacing w:before="0" w:after="0" w:line="600" w:lineRule="exact"/>
        <w:jc w:val="center"/>
        <w:outlineLvl w:val="2"/>
        <w:rPr>
          <w:rFonts w:hint="eastAsia" w:ascii="宋体" w:hAnsi="宋体" w:eastAsia="宋体" w:cs="宋体"/>
          <w:bCs w:val="0"/>
          <w:color w:val="auto"/>
          <w:sz w:val="28"/>
          <w:szCs w:val="28"/>
          <w:highlight w:val="none"/>
        </w:rPr>
      </w:pPr>
      <w:bookmarkStart w:id="129" w:name="_Toc22103"/>
      <w:bookmarkStart w:id="130" w:name="_Toc22820"/>
      <w:r>
        <w:rPr>
          <w:rFonts w:hint="eastAsia" w:ascii="宋体" w:hAnsi="宋体" w:eastAsia="宋体" w:cs="宋体"/>
          <w:bCs w:val="0"/>
          <w:color w:val="auto"/>
          <w:sz w:val="28"/>
          <w:szCs w:val="28"/>
          <w:highlight w:val="none"/>
        </w:rPr>
        <w:t>一、投标报价（唱标）一览表</w:t>
      </w:r>
      <w:bookmarkEnd w:id="129"/>
      <w:bookmarkEnd w:id="130"/>
    </w:p>
    <w:p>
      <w:pPr>
        <w:widowControl/>
        <w:spacing w:line="400" w:lineRule="exact"/>
        <w:jc w:val="center"/>
        <w:rPr>
          <w:rFonts w:hint="eastAsia" w:ascii="宋体" w:hAnsi="宋体" w:eastAsia="宋体" w:cs="宋体"/>
          <w:b/>
          <w:color w:val="auto"/>
          <w:kern w:val="0"/>
          <w:sz w:val="32"/>
          <w:szCs w:val="32"/>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51"/>
        <w:gridCol w:w="32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17" w:type="dxa"/>
            <w:vMerge w:val="restart"/>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序号</w:t>
            </w:r>
          </w:p>
        </w:tc>
        <w:tc>
          <w:tcPr>
            <w:tcW w:w="2351" w:type="dxa"/>
            <w:vMerge w:val="restart"/>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项 目</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817" w:type="dxa"/>
            <w:vMerge w:val="continue"/>
            <w:vAlign w:val="center"/>
          </w:tcPr>
          <w:p>
            <w:pPr>
              <w:spacing w:line="400" w:lineRule="exact"/>
              <w:jc w:val="center"/>
              <w:rPr>
                <w:rFonts w:hint="eastAsia" w:ascii="宋体" w:hAnsi="宋体" w:eastAsia="宋体" w:cs="宋体"/>
                <w:bCs/>
                <w:color w:val="auto"/>
                <w:sz w:val="24"/>
                <w:szCs w:val="22"/>
                <w:highlight w:val="none"/>
              </w:rPr>
            </w:pPr>
          </w:p>
        </w:tc>
        <w:tc>
          <w:tcPr>
            <w:tcW w:w="2351" w:type="dxa"/>
            <w:vMerge w:val="continue"/>
            <w:vAlign w:val="center"/>
          </w:tcPr>
          <w:p>
            <w:pPr>
              <w:spacing w:line="400" w:lineRule="exact"/>
              <w:jc w:val="center"/>
              <w:rPr>
                <w:rFonts w:hint="eastAsia" w:ascii="宋体" w:hAnsi="宋体" w:eastAsia="宋体" w:cs="宋体"/>
                <w:bCs/>
                <w:color w:val="auto"/>
                <w:sz w:val="24"/>
                <w:szCs w:val="22"/>
                <w:highlight w:val="none"/>
              </w:rPr>
            </w:pPr>
          </w:p>
        </w:tc>
        <w:tc>
          <w:tcPr>
            <w:tcW w:w="3240"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小 写(万元)</w:t>
            </w:r>
          </w:p>
        </w:tc>
        <w:tc>
          <w:tcPr>
            <w:tcW w:w="3420"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大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1</w:t>
            </w:r>
          </w:p>
        </w:tc>
        <w:tc>
          <w:tcPr>
            <w:tcW w:w="2351"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rPr>
              <w:t>投 标 总 价</w:t>
            </w:r>
            <w:r>
              <w:rPr>
                <w:rFonts w:hint="eastAsia" w:ascii="宋体" w:hAnsi="宋体" w:eastAsia="宋体" w:cs="宋体"/>
                <w:bCs/>
                <w:color w:val="auto"/>
                <w:sz w:val="24"/>
                <w:szCs w:val="22"/>
                <w:highlight w:val="none"/>
                <w:lang w:val="en-US" w:eastAsia="zh-CN"/>
              </w:rPr>
              <w:t xml:space="preserve">    </w:t>
            </w:r>
            <w:r>
              <w:rPr>
                <w:rFonts w:hint="eastAsia" w:ascii="宋体" w:hAnsi="宋体" w:eastAsia="宋体" w:cs="宋体"/>
                <w:bCs/>
                <w:color w:val="auto"/>
                <w:sz w:val="24"/>
                <w:szCs w:val="22"/>
                <w:highlight w:val="none"/>
                <w:lang w:eastAsia="zh-CN"/>
              </w:rPr>
              <w:t>（</w:t>
            </w:r>
            <w:r>
              <w:rPr>
                <w:rFonts w:hint="eastAsia" w:ascii="宋体" w:hAnsi="宋体" w:eastAsia="宋体" w:cs="宋体"/>
                <w:bCs/>
                <w:color w:val="auto"/>
                <w:sz w:val="24"/>
                <w:szCs w:val="22"/>
                <w:highlight w:val="none"/>
                <w:lang w:val="en-US" w:eastAsia="zh-CN"/>
              </w:rPr>
              <w:t>不含税</w:t>
            </w:r>
            <w:r>
              <w:rPr>
                <w:rFonts w:hint="eastAsia" w:ascii="宋体" w:hAnsi="宋体" w:eastAsia="宋体" w:cs="宋体"/>
                <w:bCs/>
                <w:color w:val="auto"/>
                <w:sz w:val="24"/>
                <w:szCs w:val="22"/>
                <w:highlight w:val="none"/>
                <w:lang w:eastAsia="zh-CN"/>
              </w:rPr>
              <w:t>）</w:t>
            </w:r>
          </w:p>
        </w:tc>
        <w:tc>
          <w:tcPr>
            <w:tcW w:w="3240" w:type="dxa"/>
            <w:vAlign w:val="center"/>
          </w:tcPr>
          <w:p>
            <w:pPr>
              <w:spacing w:line="400" w:lineRule="exact"/>
              <w:jc w:val="center"/>
              <w:rPr>
                <w:rFonts w:hint="eastAsia" w:ascii="宋体" w:hAnsi="宋体" w:eastAsia="宋体" w:cs="宋体"/>
                <w:bCs/>
                <w:color w:val="auto"/>
                <w:sz w:val="24"/>
                <w:szCs w:val="22"/>
                <w:highlight w:val="none"/>
              </w:rPr>
            </w:pPr>
          </w:p>
        </w:tc>
        <w:tc>
          <w:tcPr>
            <w:tcW w:w="3420" w:type="dxa"/>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val="en-US" w:eastAsia="zh-CN"/>
              </w:rPr>
            </w:pPr>
            <w:r>
              <w:rPr>
                <w:rFonts w:hint="eastAsia" w:ascii="宋体" w:hAnsi="宋体" w:eastAsia="宋体" w:cs="宋体"/>
                <w:bCs/>
                <w:color w:val="auto"/>
                <w:sz w:val="24"/>
                <w:szCs w:val="22"/>
                <w:highlight w:val="none"/>
                <w:lang w:val="en-US" w:eastAsia="zh-CN"/>
              </w:rPr>
              <w:t>2</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投 标 总 价</w:t>
            </w:r>
            <w:r>
              <w:rPr>
                <w:rFonts w:hint="eastAsia" w:ascii="宋体" w:hAnsi="宋体" w:eastAsia="宋体" w:cs="宋体"/>
                <w:bCs/>
                <w:color w:val="auto"/>
                <w:sz w:val="24"/>
                <w:szCs w:val="22"/>
                <w:highlight w:val="none"/>
                <w:lang w:val="en-US" w:eastAsia="zh-CN"/>
              </w:rPr>
              <w:t xml:space="preserve">    </w:t>
            </w:r>
            <w:r>
              <w:rPr>
                <w:rFonts w:hint="eastAsia" w:ascii="宋体" w:hAnsi="宋体" w:eastAsia="宋体" w:cs="宋体"/>
                <w:bCs/>
                <w:color w:val="auto"/>
                <w:sz w:val="24"/>
                <w:szCs w:val="22"/>
                <w:highlight w:val="none"/>
                <w:lang w:eastAsia="zh-CN"/>
              </w:rPr>
              <w:t>（</w:t>
            </w:r>
            <w:r>
              <w:rPr>
                <w:rFonts w:hint="eastAsia" w:ascii="宋体" w:hAnsi="宋体" w:eastAsia="宋体" w:cs="宋体"/>
                <w:bCs/>
                <w:color w:val="auto"/>
                <w:sz w:val="24"/>
                <w:szCs w:val="22"/>
                <w:highlight w:val="none"/>
                <w:lang w:val="en-US" w:eastAsia="zh-CN"/>
              </w:rPr>
              <w:t>含税</w:t>
            </w:r>
            <w:r>
              <w:rPr>
                <w:rFonts w:hint="eastAsia" w:ascii="宋体" w:hAnsi="宋体" w:eastAsia="宋体" w:cs="宋体"/>
                <w:bCs/>
                <w:color w:val="auto"/>
                <w:sz w:val="24"/>
                <w:szCs w:val="22"/>
                <w:highlight w:val="none"/>
                <w:lang w:eastAsia="zh-CN"/>
              </w:rPr>
              <w:t>）</w:t>
            </w:r>
          </w:p>
        </w:tc>
        <w:tc>
          <w:tcPr>
            <w:tcW w:w="3240" w:type="dxa"/>
            <w:vAlign w:val="center"/>
          </w:tcPr>
          <w:p>
            <w:pPr>
              <w:spacing w:line="400" w:lineRule="exact"/>
              <w:jc w:val="center"/>
              <w:rPr>
                <w:rFonts w:hint="eastAsia" w:ascii="宋体" w:hAnsi="宋体" w:eastAsia="宋体" w:cs="宋体"/>
                <w:bCs/>
                <w:color w:val="auto"/>
                <w:sz w:val="24"/>
                <w:szCs w:val="22"/>
                <w:highlight w:val="none"/>
              </w:rPr>
            </w:pPr>
          </w:p>
        </w:tc>
        <w:tc>
          <w:tcPr>
            <w:tcW w:w="3420" w:type="dxa"/>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3</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新增单价确定方式</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4</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质 量 承 诺</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5</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安全文明施工承诺</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6</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工 期 承 诺</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7</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投 标 保 证 金 形 式</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0" w:hRule="atLeast"/>
          <w:jc w:val="center"/>
        </w:trPr>
        <w:tc>
          <w:tcPr>
            <w:tcW w:w="817" w:type="dxa"/>
            <w:tcBorders>
              <w:bottom w:val="single" w:color="auto" w:sz="4" w:space="0"/>
            </w:tcBorders>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8</w:t>
            </w:r>
          </w:p>
        </w:tc>
        <w:tc>
          <w:tcPr>
            <w:tcW w:w="2351" w:type="dxa"/>
            <w:tcBorders>
              <w:bottom w:val="single" w:color="auto" w:sz="4" w:space="0"/>
            </w:tcBorders>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其他承诺</w:t>
            </w:r>
          </w:p>
        </w:tc>
        <w:tc>
          <w:tcPr>
            <w:tcW w:w="6660" w:type="dxa"/>
            <w:gridSpan w:val="2"/>
            <w:tcBorders>
              <w:bottom w:val="single" w:color="auto" w:sz="4" w:space="0"/>
            </w:tcBorders>
            <w:vAlign w:val="center"/>
          </w:tcPr>
          <w:p>
            <w:pPr>
              <w:spacing w:line="400" w:lineRule="exact"/>
              <w:jc w:val="center"/>
              <w:rPr>
                <w:rFonts w:hint="eastAsia" w:ascii="宋体" w:hAnsi="宋体" w:eastAsia="宋体" w:cs="宋体"/>
                <w:bCs/>
                <w:color w:val="auto"/>
                <w:sz w:val="24"/>
                <w:szCs w:val="22"/>
                <w:highlight w:val="none"/>
              </w:rPr>
            </w:pPr>
          </w:p>
        </w:tc>
      </w:tr>
    </w:tbl>
    <w:p>
      <w:pPr>
        <w:spacing w:line="320" w:lineRule="exact"/>
        <w:jc w:val="left"/>
        <w:rPr>
          <w:rFonts w:hint="eastAsia" w:ascii="宋体" w:hAnsi="宋体" w:eastAsia="宋体" w:cs="宋体"/>
          <w:color w:val="auto"/>
          <w:sz w:val="24"/>
          <w:szCs w:val="22"/>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1.“投标价(唱标)一览表”为在开标仪式上唱标的内容，应按规定格式填写，统一规范，不得自行增减内容。</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此投标价（唱标）一览表，投标单位应放在投标书封面后第一页，仅便于唱标。</w:t>
      </w:r>
    </w:p>
    <w:p>
      <w:pPr>
        <w:pStyle w:val="6"/>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31" w:name="_Toc23875"/>
      <w:bookmarkStart w:id="132" w:name="_Toc8519"/>
      <w:r>
        <w:rPr>
          <w:rFonts w:hint="eastAsia" w:ascii="宋体" w:hAnsi="宋体" w:eastAsia="宋体" w:cs="宋体"/>
          <w:bCs w:val="0"/>
          <w:color w:val="auto"/>
          <w:sz w:val="28"/>
          <w:szCs w:val="28"/>
          <w:highlight w:val="none"/>
        </w:rPr>
        <w:t>二、投  标  函</w:t>
      </w:r>
      <w:bookmarkEnd w:id="131"/>
      <w:bookmarkEnd w:id="132"/>
    </w:p>
    <w:p>
      <w:pPr>
        <w:spacing w:line="520" w:lineRule="exact"/>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云南建投第十建设有限公司镇雄分公司</w:t>
      </w:r>
      <w:r>
        <w:rPr>
          <w:rFonts w:hint="eastAsia" w:ascii="宋体" w:hAnsi="宋体" w:eastAsia="宋体" w:cs="宋体"/>
          <w:color w:val="auto"/>
          <w:szCs w:val="21"/>
          <w:highlight w:val="none"/>
        </w:rPr>
        <w:t>（招标人名称）</w:t>
      </w:r>
      <w:r>
        <w:rPr>
          <w:rFonts w:hint="eastAsia" w:ascii="宋体" w:hAnsi="宋体" w:eastAsia="宋体" w:cs="宋体"/>
          <w:color w:val="auto"/>
          <w:sz w:val="24"/>
          <w:szCs w:val="24"/>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我方已仔细研究了</w:t>
      </w:r>
      <w:r>
        <w:rPr>
          <w:rFonts w:hint="eastAsia" w:ascii="宋体" w:hAnsi="宋体" w:eastAsia="宋体" w:cs="宋体"/>
          <w:color w:val="auto"/>
          <w:szCs w:val="21"/>
          <w:highlight w:val="none"/>
          <w:u w:val="single"/>
        </w:rPr>
        <w:t xml:space="preserve"> </w:t>
      </w:r>
      <w:r>
        <w:rPr>
          <w:rFonts w:hint="eastAsia" w:asciiTheme="minorEastAsia" w:hAnsiTheme="minorEastAsia" w:eastAsiaTheme="minorEastAsia"/>
          <w:u w:val="single"/>
          <w:lang w:val="en-US" w:eastAsia="zh-CN"/>
        </w:rPr>
        <w:t>镇雄县2020年棚户区改造项目A地块项目内墙涂料工程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（项目名称）专业分包招标文件的全部内容，在熟知合同条款及所有要求后，愿意以唱标一览表的竞标报价，按分包合同约定实施和完成承包工程。</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1、我方承诺在投标有效期内不修改、撤销专业分包投标文件。</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2、如我方中标：</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（1）我方承诺在收到中标通知书后，在中标通知书规定的期限内与你方签订分包合同。</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（2）我方承诺在分包合同约定的期限内完成并移交全部合同工程。</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3、我方在此声明，所递交的专业分包投标文件及有关资料内容完整、真实和准确。</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4、在分包合同正式签署生效之前，本投标函连同你方的中标通知书将构成我们双方之间共同遵守的文件，对双方具有约束力。</w:t>
      </w:r>
    </w:p>
    <w:p>
      <w:pPr>
        <w:spacing w:line="520" w:lineRule="exact"/>
        <w:ind w:firstLine="480" w:firstLineChars="200"/>
        <w:rPr>
          <w:rFonts w:hint="eastAsia" w:ascii="宋体" w:hAnsi="宋体" w:eastAsia="宋体" w:cs="宋体"/>
          <w:color w:val="auto"/>
          <w:sz w:val="24"/>
          <w:szCs w:val="24"/>
          <w:highlight w:val="none"/>
        </w:rPr>
      </w:pPr>
    </w:p>
    <w:p>
      <w:pPr>
        <w:spacing w:line="520" w:lineRule="exact"/>
        <w:ind w:firstLine="480" w:firstLineChars="200"/>
        <w:rPr>
          <w:rFonts w:hint="eastAsia" w:ascii="宋体" w:hAnsi="宋体" w:eastAsia="宋体" w:cs="宋体"/>
          <w:color w:val="auto"/>
          <w:sz w:val="24"/>
          <w:szCs w:val="24"/>
          <w:highlight w:val="none"/>
        </w:rPr>
      </w:pP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sz w:val="24"/>
          <w:szCs w:val="24"/>
          <w:highlight w:val="none"/>
        </w:rPr>
      </w:pPr>
    </w:p>
    <w:p>
      <w:pPr>
        <w:jc w:val="center"/>
        <w:rPr>
          <w:rFonts w:hint="eastAsia" w:ascii="宋体" w:hAnsi="宋体" w:eastAsia="宋体" w:cs="宋体"/>
          <w:b/>
          <w:color w:val="auto"/>
          <w:kern w:val="0"/>
          <w:sz w:val="30"/>
          <w:highlight w:val="none"/>
        </w:rPr>
      </w:pPr>
    </w:p>
    <w:p>
      <w:pPr>
        <w:pStyle w:val="6"/>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33" w:name="_Toc1206"/>
      <w:bookmarkStart w:id="134" w:name="_Toc3570"/>
      <w:r>
        <w:rPr>
          <w:rFonts w:hint="eastAsia" w:ascii="宋体" w:hAnsi="宋体" w:eastAsia="宋体" w:cs="宋体"/>
          <w:bCs w:val="0"/>
          <w:color w:val="auto"/>
          <w:sz w:val="28"/>
          <w:szCs w:val="28"/>
          <w:highlight w:val="none"/>
        </w:rPr>
        <w:t>三、法定代表人身份证明</w:t>
      </w:r>
      <w:bookmarkEnd w:id="133"/>
      <w:bookmarkEnd w:id="134"/>
    </w:p>
    <w:p>
      <w:pPr>
        <w:autoSpaceDE w:val="0"/>
        <w:autoSpaceDN w:val="0"/>
        <w:adjustRightInd w:val="0"/>
        <w:spacing w:line="520" w:lineRule="exact"/>
        <w:jc w:val="left"/>
        <w:rPr>
          <w:rFonts w:hint="eastAsia" w:ascii="宋体" w:hAnsi="宋体" w:eastAsia="宋体" w:cs="宋体"/>
          <w:color w:val="auto"/>
          <w:kern w:val="0"/>
          <w:sz w:val="28"/>
          <w:highlight w:val="none"/>
        </w:rPr>
      </w:pP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    址： </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autoSpaceDE w:val="0"/>
        <w:autoSpaceDN w:val="0"/>
        <w:adjustRightInd w:val="0"/>
        <w:spacing w:line="520" w:lineRule="exact"/>
        <w:jc w:val="right"/>
        <w:rPr>
          <w:rFonts w:hint="eastAsia" w:ascii="宋体" w:hAnsi="宋体" w:eastAsia="宋体" w:cs="宋体"/>
          <w:color w:val="auto"/>
          <w:kern w:val="0"/>
          <w:sz w:val="28"/>
          <w:highlight w:val="none"/>
        </w:rPr>
      </w:pP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附：法定代表人二代身份证复印件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rPr>
          <w:rFonts w:hint="eastAsia" w:ascii="宋体" w:hAnsi="宋体" w:eastAsia="宋体" w:cs="宋体"/>
          <w:color w:val="auto"/>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b/>
          <w:color w:val="auto"/>
          <w:kern w:val="0"/>
          <w:sz w:val="30"/>
          <w:highlight w:val="none"/>
        </w:rPr>
      </w:pPr>
    </w:p>
    <w:p>
      <w:pPr>
        <w:spacing w:line="360" w:lineRule="auto"/>
        <w:rPr>
          <w:rFonts w:hint="eastAsia" w:ascii="宋体" w:hAnsi="宋体" w:eastAsia="宋体" w:cs="宋体"/>
          <w:color w:val="auto"/>
          <w:highlight w:val="none"/>
        </w:rPr>
      </w:pPr>
    </w:p>
    <w:p>
      <w:pPr>
        <w:pStyle w:val="6"/>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35" w:name="_Toc14207"/>
      <w:bookmarkStart w:id="136" w:name="_Toc21140"/>
      <w:r>
        <w:rPr>
          <w:rFonts w:hint="eastAsia" w:ascii="宋体" w:hAnsi="宋体" w:eastAsia="宋体" w:cs="宋体"/>
          <w:bCs w:val="0"/>
          <w:color w:val="auto"/>
          <w:sz w:val="28"/>
          <w:szCs w:val="28"/>
          <w:highlight w:val="none"/>
        </w:rPr>
        <w:t>四、授权委托书</w:t>
      </w:r>
      <w:bookmarkEnd w:id="135"/>
      <w:bookmarkEnd w:id="136"/>
    </w:p>
    <w:p>
      <w:pPr>
        <w:ind w:firstLine="3313" w:firstLineChars="1100"/>
        <w:rPr>
          <w:rFonts w:hint="eastAsia" w:ascii="宋体" w:hAnsi="宋体" w:eastAsia="宋体" w:cs="宋体"/>
          <w:b/>
          <w:color w:val="auto"/>
          <w:kern w:val="0"/>
          <w:sz w:val="30"/>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（姓名）系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（投标人名称）的法定代表人，现委托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（姓名）为我方代理人。代理人根据授权，以我方名义签署、澄清、说明、补正、递交、撤回、修改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（项目名称）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专业分包投标文件、签订合同和处理有关事宜，其法律后果由我方承担。</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before="317" w:beforeLines="100" w:after="317" w:afterLines="100"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after="317" w:afterLines="100"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附：委托代理人二代身份证复印件</w:t>
      </w:r>
    </w:p>
    <w:p>
      <w:pPr>
        <w:spacing w:after="317" w:afterLines="100" w:line="500" w:lineRule="exact"/>
        <w:ind w:firstLine="422" w:firstLineChars="200"/>
        <w:rPr>
          <w:rFonts w:hint="eastAsia" w:ascii="宋体" w:hAnsi="宋体" w:eastAsia="宋体" w:cs="宋体"/>
          <w:b/>
          <w:color w:val="auto"/>
          <w:szCs w:val="21"/>
          <w:highlight w:val="none"/>
        </w:rPr>
      </w:pPr>
    </w:p>
    <w:p>
      <w:pPr>
        <w:autoSpaceDE w:val="0"/>
        <w:autoSpaceDN w:val="0"/>
        <w:adjustRightInd w:val="0"/>
        <w:spacing w:line="440" w:lineRule="exact"/>
        <w:jc w:val="left"/>
        <w:textAlignment w:val="baseline"/>
        <w:rPr>
          <w:rFonts w:hint="eastAsia" w:ascii="宋体" w:hAnsi="宋体" w:eastAsia="宋体" w:cs="宋体"/>
          <w:color w:val="auto"/>
          <w:kern w:val="0"/>
          <w:sz w:val="28"/>
          <w:highlight w:val="none"/>
        </w:rPr>
      </w:pPr>
    </w:p>
    <w:p>
      <w:pPr>
        <w:autoSpaceDE w:val="0"/>
        <w:autoSpaceDN w:val="0"/>
        <w:adjustRightInd w:val="0"/>
        <w:spacing w:line="440" w:lineRule="exact"/>
        <w:jc w:val="left"/>
        <w:textAlignment w:val="baseline"/>
        <w:rPr>
          <w:rFonts w:hint="eastAsia" w:ascii="宋体" w:hAnsi="宋体" w:eastAsia="宋体" w:cs="宋体"/>
          <w:color w:val="auto"/>
          <w:kern w:val="0"/>
          <w:sz w:val="28"/>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（签字或盖章） </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6"/>
        <w:spacing w:line="415" w:lineRule="auto"/>
        <w:ind w:firstLine="560" w:firstLineChars="200"/>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37" w:name="_Toc15722"/>
      <w:bookmarkStart w:id="138" w:name="_Toc9275"/>
      <w:r>
        <w:rPr>
          <w:rFonts w:hint="eastAsia" w:ascii="宋体" w:hAnsi="宋体" w:eastAsia="宋体" w:cs="宋体"/>
          <w:bCs w:val="0"/>
          <w:color w:val="auto"/>
          <w:sz w:val="28"/>
          <w:szCs w:val="28"/>
          <w:highlight w:val="none"/>
        </w:rPr>
        <w:t>五、投标保证金缴纳凭证</w:t>
      </w:r>
      <w:bookmarkEnd w:id="137"/>
      <w:bookmarkEnd w:id="138"/>
    </w:p>
    <w:p>
      <w:pPr>
        <w:spacing w:line="46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附：投标保证金缴纳凭据复印件（加盖投标人公章）</w:t>
      </w:r>
    </w:p>
    <w:p>
      <w:pPr>
        <w:rPr>
          <w:rFonts w:hint="eastAsia" w:ascii="宋体" w:hAnsi="宋体" w:eastAsia="宋体" w:cs="宋体"/>
          <w:color w:val="auto"/>
          <w:sz w:val="24"/>
          <w:szCs w:val="24"/>
          <w:highlight w:val="none"/>
        </w:rPr>
      </w:pPr>
    </w:p>
    <w:p>
      <w:pPr>
        <w:spacing w:line="46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Style w:val="6"/>
        <w:spacing w:line="415" w:lineRule="auto"/>
        <w:ind w:firstLine="560" w:firstLineChars="200"/>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39" w:name="_Toc2248"/>
      <w:bookmarkStart w:id="140" w:name="_Toc3403"/>
      <w:r>
        <w:rPr>
          <w:rFonts w:hint="eastAsia" w:ascii="宋体" w:hAnsi="宋体" w:eastAsia="宋体" w:cs="宋体"/>
          <w:bCs w:val="0"/>
          <w:color w:val="auto"/>
          <w:sz w:val="28"/>
          <w:szCs w:val="28"/>
          <w:highlight w:val="none"/>
        </w:rPr>
        <w:t>六、投标单位基本情况</w:t>
      </w:r>
      <w:bookmarkEnd w:id="139"/>
      <w:bookmarkEnd w:id="140"/>
    </w:p>
    <w:p>
      <w:pPr>
        <w:pStyle w:val="33"/>
        <w:spacing w:line="360" w:lineRule="auto"/>
        <w:ind w:firstLine="422" w:firstLineChars="200"/>
        <w:jc w:val="center"/>
        <w:outlineLvl w:val="3"/>
        <w:rPr>
          <w:rFonts w:hint="eastAsia" w:ascii="宋体" w:hAnsi="宋体" w:eastAsia="宋体" w:cs="宋体"/>
          <w:b/>
          <w:color w:val="auto"/>
          <w:sz w:val="21"/>
          <w:szCs w:val="21"/>
          <w:highlight w:val="none"/>
        </w:rPr>
      </w:pPr>
      <w:bookmarkStart w:id="141" w:name="_Toc32619"/>
      <w:bookmarkStart w:id="142" w:name="_Toc7046"/>
      <w:bookmarkStart w:id="143" w:name="_Toc16895"/>
      <w:r>
        <w:rPr>
          <w:rFonts w:hint="eastAsia" w:ascii="宋体" w:hAnsi="宋体" w:eastAsia="宋体" w:cs="宋体"/>
          <w:b/>
          <w:color w:val="auto"/>
          <w:sz w:val="21"/>
          <w:szCs w:val="21"/>
          <w:highlight w:val="none"/>
        </w:rPr>
        <w:t>1.投标单位基本情况表</w:t>
      </w:r>
      <w:bookmarkEnd w:id="141"/>
      <w:bookmarkEnd w:id="142"/>
      <w:bookmarkEnd w:id="143"/>
    </w:p>
    <w:tbl>
      <w:tblPr>
        <w:tblStyle w:val="24"/>
        <w:tblW w:w="9464" w:type="dxa"/>
        <w:tblInd w:w="-74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888"/>
        <w:gridCol w:w="1947"/>
        <w:gridCol w:w="1134"/>
        <w:gridCol w:w="1134"/>
        <w:gridCol w:w="31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2130"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公司名称</w:t>
            </w:r>
          </w:p>
        </w:tc>
        <w:tc>
          <w:tcPr>
            <w:tcW w:w="7334" w:type="dxa"/>
            <w:gridSpan w:val="4"/>
            <w:tcBorders>
              <w:lef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130"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公司地址</w:t>
            </w:r>
          </w:p>
        </w:tc>
        <w:tc>
          <w:tcPr>
            <w:tcW w:w="7334" w:type="dxa"/>
            <w:gridSpan w:val="4"/>
            <w:tcBorders>
              <w:lef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130"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公司性质</w:t>
            </w:r>
          </w:p>
        </w:tc>
        <w:tc>
          <w:tcPr>
            <w:tcW w:w="1947" w:type="dxa"/>
            <w:tcBorders>
              <w:left w:val="single" w:color="auto" w:sz="4" w:space="0"/>
              <w:righ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left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公司类型</w:t>
            </w:r>
          </w:p>
        </w:tc>
        <w:tc>
          <w:tcPr>
            <w:tcW w:w="3119"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 xml:space="preserve">大型企业   </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中型企业</w:t>
            </w:r>
          </w:p>
          <w:p>
            <w:pPr>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 xml:space="preserve">小型企业   </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微型企业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947" w:type="dxa"/>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119" w:type="dxa"/>
            <w:tcBorders>
              <w:lef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2130" w:type="dxa"/>
            <w:gridSpan w:val="2"/>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注册日期</w:t>
            </w:r>
          </w:p>
        </w:tc>
        <w:tc>
          <w:tcPr>
            <w:tcW w:w="1947" w:type="dxa"/>
            <w:vMerge w:val="restart"/>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bottom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3119" w:type="dxa"/>
            <w:tcBorders>
              <w:bottom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2130" w:type="dxa"/>
            <w:gridSpan w:val="2"/>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947" w:type="dxa"/>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top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基本账户账号</w:t>
            </w:r>
          </w:p>
        </w:tc>
        <w:tc>
          <w:tcPr>
            <w:tcW w:w="3119" w:type="dxa"/>
            <w:tcBorders>
              <w:top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2130" w:type="dxa"/>
            <w:gridSpan w:val="2"/>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947" w:type="dxa"/>
            <w:vMerge w:val="restart"/>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134" w:type="dxa"/>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1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c>
          <w:tcPr>
            <w:tcW w:w="3119"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130" w:type="dxa"/>
            <w:gridSpan w:val="2"/>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947" w:type="dxa"/>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134" w:type="dxa"/>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1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固话</w:t>
            </w:r>
          </w:p>
        </w:tc>
        <w:tc>
          <w:tcPr>
            <w:tcW w:w="3119"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联系传真</w:t>
            </w:r>
          </w:p>
        </w:tc>
        <w:tc>
          <w:tcPr>
            <w:tcW w:w="1947" w:type="dxa"/>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联系邮箱</w:t>
            </w:r>
          </w:p>
        </w:tc>
        <w:tc>
          <w:tcPr>
            <w:tcW w:w="3119"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334" w:type="dxa"/>
            <w:gridSpan w:val="4"/>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lang w:val="en-US" w:eastAsia="zh-CN"/>
              </w:rPr>
              <w:t>纳税人类型</w:t>
            </w:r>
          </w:p>
        </w:tc>
        <w:tc>
          <w:tcPr>
            <w:tcW w:w="7334"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一般纳税人</w:t>
            </w:r>
          </w:p>
          <w:p>
            <w:pPr>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小规模纳税人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公司管理体系认证</w:t>
            </w:r>
          </w:p>
        </w:tc>
        <w:tc>
          <w:tcPr>
            <w:tcW w:w="7334" w:type="dxa"/>
            <w:gridSpan w:val="4"/>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9464" w:type="dxa"/>
            <w:gridSpan w:val="6"/>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7" w:hRule="atLeast"/>
        </w:trPr>
        <w:tc>
          <w:tcPr>
            <w:tcW w:w="9464" w:type="dxa"/>
            <w:gridSpan w:val="6"/>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如：工程类资质（工程单位）、经销商（生产、经营许可证、产品认证）、其它资质。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242"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8222" w:type="dxa"/>
            <w:gridSpan w:val="5"/>
            <w:vAlign w:val="center"/>
          </w:tcPr>
          <w:p>
            <w:pPr>
              <w:spacing w:line="440" w:lineRule="exact"/>
              <w:ind w:firstLine="420" w:firstLineChars="200"/>
              <w:jc w:val="center"/>
              <w:rPr>
                <w:rFonts w:hint="eastAsia" w:ascii="宋体" w:hAnsi="宋体" w:eastAsia="宋体" w:cs="宋体"/>
                <w:color w:val="auto"/>
                <w:szCs w:val="21"/>
                <w:highlight w:val="none"/>
              </w:rPr>
            </w:pPr>
          </w:p>
        </w:tc>
      </w:tr>
    </w:tbl>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r>
        <w:rPr>
          <w:rFonts w:hint="eastAsia" w:ascii="宋体" w:hAnsi="宋体" w:eastAsia="宋体" w:cs="宋体"/>
          <w:color w:val="auto"/>
          <w:szCs w:val="21"/>
          <w:highlight w:val="none"/>
        </w:rPr>
        <w:t xml:space="preserve">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1、公司性质栏填写“国有、集体、私营、三资、个体、其它”，公司类型栏填写“</w:t>
      </w:r>
      <w:r>
        <w:rPr>
          <w:rFonts w:hint="eastAsia" w:ascii="宋体" w:hAnsi="宋体" w:eastAsia="宋体" w:cs="宋体"/>
          <w:color w:val="auto"/>
          <w:szCs w:val="21"/>
          <w:highlight w:val="none"/>
          <w:lang w:val="en-US" w:eastAsia="zh-CN"/>
        </w:rPr>
        <w:t>大型企业、中型企业、小型企业、微型企业</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2、“公司管理体系认证”处请填写企业通过的质量、职业、环境等管理体系认证名称，未通过任何管理体系认证请填“无”。</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3、“公司资质及各类生产、经营许可”处请根据企业实际情况填写。</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4、本表应与以下材料（复印件加盖公章）共同装订成册。</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（1）营业执照（三证合一）；</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（2）基本银行账户开户许可证；</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（3）管理体系认证；</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（4）资质及各类生产、经营许可证；</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（以上材料如有则附）</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3"/>
        <w:spacing w:line="360" w:lineRule="auto"/>
        <w:ind w:firstLine="422" w:firstLineChars="200"/>
        <w:jc w:val="center"/>
        <w:outlineLvl w:val="9"/>
        <w:rPr>
          <w:rFonts w:hint="eastAsia" w:ascii="宋体" w:hAnsi="宋体" w:eastAsia="宋体" w:cs="宋体"/>
          <w:b/>
          <w:color w:val="auto"/>
          <w:sz w:val="21"/>
          <w:szCs w:val="21"/>
          <w:highlight w:val="none"/>
        </w:rPr>
      </w:pPr>
      <w:bookmarkStart w:id="144" w:name="_Toc31314"/>
      <w:bookmarkStart w:id="145" w:name="_Toc5844"/>
    </w:p>
    <w:p>
      <w:pPr>
        <w:pStyle w:val="33"/>
        <w:spacing w:line="360" w:lineRule="auto"/>
        <w:ind w:firstLine="422" w:firstLineChars="200"/>
        <w:jc w:val="center"/>
        <w:outlineLvl w:val="3"/>
        <w:rPr>
          <w:rFonts w:hint="eastAsia" w:ascii="宋体" w:hAnsi="宋体" w:eastAsia="宋体" w:cs="宋体"/>
          <w:b/>
          <w:color w:val="auto"/>
          <w:sz w:val="21"/>
          <w:szCs w:val="21"/>
          <w:highlight w:val="none"/>
        </w:rPr>
      </w:pPr>
      <w:bookmarkStart w:id="146" w:name="_Toc6949"/>
      <w:r>
        <w:rPr>
          <w:rFonts w:hint="eastAsia" w:ascii="宋体" w:hAnsi="宋体" w:eastAsia="宋体" w:cs="宋体"/>
          <w:b/>
          <w:color w:val="auto"/>
          <w:sz w:val="21"/>
          <w:szCs w:val="21"/>
          <w:highlight w:val="none"/>
        </w:rPr>
        <w:t>2.近年财务状况</w:t>
      </w:r>
      <w:bookmarkEnd w:id="144"/>
      <w:bookmarkEnd w:id="145"/>
      <w:bookmarkEnd w:id="14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1、近年财务状况表（资产负债表、利润表、现金流量表）</w:t>
      </w:r>
      <w:r>
        <w:rPr>
          <w:rFonts w:hint="eastAsia" w:ascii="宋体" w:hAnsi="宋体" w:eastAsia="宋体" w:cs="宋体"/>
          <w:color w:val="auto"/>
          <w:szCs w:val="21"/>
          <w:highlight w:val="none"/>
          <w:lang w:val="en-US" w:eastAsia="zh-CN"/>
        </w:rPr>
        <w:t>是</w:t>
      </w:r>
      <w:r>
        <w:rPr>
          <w:rFonts w:hint="eastAsia" w:ascii="宋体" w:hAnsi="宋体" w:eastAsia="宋体" w:cs="宋体"/>
          <w:color w:val="auto"/>
          <w:szCs w:val="21"/>
          <w:highlight w:val="none"/>
        </w:rPr>
        <w:t>指经</w:t>
      </w:r>
      <w:r>
        <w:rPr>
          <w:rFonts w:hint="eastAsia" w:ascii="宋体" w:hAnsi="宋体" w:eastAsia="宋体" w:cs="宋体"/>
          <w:color w:val="auto"/>
          <w:szCs w:val="21"/>
          <w:highlight w:val="none"/>
          <w:lang w:val="en-US" w:eastAsia="zh-CN"/>
        </w:rPr>
        <w:t>第三方</w:t>
      </w:r>
      <w:r>
        <w:rPr>
          <w:rFonts w:hint="eastAsia" w:ascii="宋体" w:hAnsi="宋体" w:eastAsia="宋体" w:cs="宋体"/>
          <w:color w:val="auto"/>
          <w:szCs w:val="21"/>
          <w:highlight w:val="none"/>
        </w:rPr>
        <w:t>审计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rPr>
        <w:t>会计师事务所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的财务会计报表及审计报告，各类报表中反映的财务状况数据应当一致，如果有不一致之处，以不利于投标人的数据为准。</w:t>
      </w:r>
      <w:r>
        <w:rPr>
          <w:rFonts w:hint="eastAsia" w:ascii="宋体" w:hAnsi="宋体" w:eastAsia="宋体" w:cs="宋体"/>
          <w:color w:val="auto"/>
          <w:szCs w:val="21"/>
          <w:highlight w:val="none"/>
          <w:lang w:val="en-US" w:eastAsia="zh-CN"/>
        </w:rPr>
        <w:t>若没有经第三方审计的财务审计报告和财务报表的，请提供财务状况的证明材料</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2、银行资信证明。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3、有充足资金配合本项目顺利实施的承诺。</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3"/>
        <w:spacing w:line="360" w:lineRule="auto"/>
        <w:ind w:firstLine="422" w:firstLineChars="200"/>
        <w:jc w:val="center"/>
        <w:outlineLvl w:val="3"/>
        <w:rPr>
          <w:rFonts w:hint="eastAsia" w:ascii="宋体" w:hAnsi="宋体" w:eastAsia="宋体" w:cs="宋体"/>
          <w:b/>
          <w:color w:val="auto"/>
          <w:sz w:val="21"/>
          <w:szCs w:val="21"/>
          <w:highlight w:val="none"/>
        </w:rPr>
      </w:pPr>
      <w:bookmarkStart w:id="147" w:name="_Toc26355"/>
      <w:bookmarkStart w:id="148" w:name="_Toc5409"/>
      <w:bookmarkStart w:id="149" w:name="_Toc6034"/>
      <w:r>
        <w:rPr>
          <w:rFonts w:hint="eastAsia" w:ascii="宋体" w:hAnsi="宋体" w:eastAsia="宋体" w:cs="宋体"/>
          <w:b/>
          <w:color w:val="auto"/>
          <w:sz w:val="21"/>
          <w:szCs w:val="21"/>
          <w:highlight w:val="none"/>
        </w:rPr>
        <w:t>3.近年发生的诉讼和仲裁情况</w:t>
      </w:r>
      <w:bookmarkEnd w:id="147"/>
      <w:bookmarkEnd w:id="148"/>
      <w:bookmarkEnd w:id="149"/>
    </w:p>
    <w:p>
      <w:pPr>
        <w:spacing w:line="360" w:lineRule="auto"/>
        <w:ind w:right="498" w:rightChars="23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备注：近年发生的诉讼和仲裁情况仅限于竞标人败诉的，且与履行施工承包合同有关的案件，不包括调解结案以及未裁决的仲裁或未终审判决的诉讼。</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25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95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发生时间</w:t>
            </w:r>
          </w:p>
        </w:tc>
        <w:tc>
          <w:tcPr>
            <w:tcW w:w="360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情况简介</w:t>
            </w:r>
          </w:p>
        </w:tc>
        <w:tc>
          <w:tcPr>
            <w:tcW w:w="255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54"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诉</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讼</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况</w:t>
            </w: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954"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仲</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裁</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况</w:t>
            </w: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bl>
    <w:p>
      <w:pPr>
        <w:spacing w:line="360" w:lineRule="auto"/>
        <w:ind w:left="-357" w:leftChars="-170" w:firstLine="577" w:firstLineChars="27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360" w:lineRule="auto"/>
        <w:ind w:left="-357" w:leftChars="-170" w:firstLine="577" w:firstLineChars="27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360" w:lineRule="auto"/>
        <w:ind w:left="-357" w:leftChars="-170" w:firstLine="577" w:firstLineChars="27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填表时间：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6"/>
        <w:spacing w:line="415" w:lineRule="auto"/>
        <w:ind w:firstLine="562" w:firstLineChars="200"/>
        <w:jc w:val="center"/>
        <w:outlineLvl w:val="2"/>
        <w:rPr>
          <w:rFonts w:hint="eastAsia" w:ascii="宋体" w:hAnsi="宋体" w:eastAsia="宋体" w:cs="宋体"/>
          <w:bCs w:val="0"/>
          <w:color w:val="auto"/>
          <w:sz w:val="28"/>
          <w:szCs w:val="28"/>
          <w:highlight w:val="none"/>
        </w:rPr>
      </w:pPr>
      <w:bookmarkStart w:id="150" w:name="_Toc5461"/>
      <w:bookmarkStart w:id="151" w:name="_Toc27711"/>
      <w:r>
        <w:rPr>
          <w:rFonts w:hint="eastAsia" w:ascii="宋体" w:hAnsi="宋体" w:eastAsia="宋体" w:cs="宋体"/>
          <w:bCs w:val="0"/>
          <w:color w:val="auto"/>
          <w:sz w:val="28"/>
          <w:szCs w:val="28"/>
          <w:highlight w:val="none"/>
        </w:rPr>
        <w:t>七、已标价工程量清单</w:t>
      </w:r>
      <w:bookmarkEnd w:id="150"/>
      <w:bookmarkEnd w:id="151"/>
    </w:p>
    <w:p>
      <w:pPr>
        <w:bidi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FF0000"/>
          <w:sz w:val="24"/>
          <w:szCs w:val="24"/>
          <w:highlight w:val="none"/>
        </w:rPr>
        <w:t>（</w:t>
      </w:r>
      <w:r>
        <w:rPr>
          <w:rFonts w:hint="eastAsia" w:ascii="宋体" w:hAnsi="宋体" w:cs="宋体"/>
          <w:color w:val="FF0000"/>
          <w:sz w:val="24"/>
          <w:szCs w:val="24"/>
          <w:highlight w:val="none"/>
          <w:lang w:val="en-US" w:eastAsia="zh-CN"/>
        </w:rPr>
        <w:t>详附件2</w:t>
      </w:r>
      <w:r>
        <w:rPr>
          <w:rFonts w:hint="eastAsia" w:ascii="宋体" w:hAnsi="宋体" w:eastAsia="宋体" w:cs="宋体"/>
          <w:color w:val="FF0000"/>
          <w:sz w:val="24"/>
          <w:szCs w:val="24"/>
          <w:highlight w:val="none"/>
        </w:rPr>
        <w:t>，随招标文件一起提供）</w:t>
      </w:r>
      <w:r>
        <w:rPr>
          <w:rFonts w:hint="eastAsia" w:ascii="宋体" w:hAnsi="宋体" w:eastAsia="宋体" w:cs="宋体"/>
          <w:color w:val="auto"/>
          <w:szCs w:val="21"/>
          <w:highlight w:val="none"/>
        </w:rPr>
        <w:br w:type="page"/>
      </w:r>
    </w:p>
    <w:p>
      <w:pPr>
        <w:bidi w:val="0"/>
        <w:jc w:val="center"/>
        <w:rPr>
          <w:rFonts w:hint="eastAsia" w:ascii="宋体" w:hAnsi="宋体" w:eastAsia="宋体" w:cs="宋体"/>
          <w:color w:val="auto"/>
          <w:szCs w:val="21"/>
          <w:highlight w:val="none"/>
        </w:rPr>
      </w:pPr>
    </w:p>
    <w:p>
      <w:pPr>
        <w:pStyle w:val="6"/>
        <w:bidi w:val="0"/>
        <w:jc w:val="center"/>
        <w:rPr>
          <w:rFonts w:hint="eastAsia"/>
        </w:rPr>
      </w:pPr>
      <w:bookmarkStart w:id="152" w:name="_Toc3823"/>
      <w:r>
        <w:rPr>
          <w:rFonts w:hint="eastAsia"/>
        </w:rPr>
        <w:t>八、分包工程施工组织设计/方案</w:t>
      </w:r>
      <w:bookmarkEnd w:id="152"/>
    </w:p>
    <w:p>
      <w:pPr>
        <w:jc w:val="center"/>
        <w:rPr>
          <w:rFonts w:hint="eastAsia" w:ascii="宋体" w:hAnsi="宋体" w:eastAsia="宋体" w:cs="宋体"/>
          <w:b/>
          <w:color w:val="auto"/>
          <w:kern w:val="0"/>
          <w:sz w:val="24"/>
          <w:szCs w:val="24"/>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（要求编制施工组织设计的分包项目，其内容及格式等应符合本招标文件</w:t>
      </w:r>
      <w:r>
        <w:rPr>
          <w:rFonts w:hint="eastAsia" w:ascii="宋体" w:hAnsi="宋体" w:eastAsia="宋体" w:cs="宋体"/>
          <w:color w:val="auto"/>
          <w:szCs w:val="21"/>
          <w:highlight w:val="none"/>
          <w:lang w:val="en-US" w:eastAsia="zh-CN"/>
        </w:rPr>
        <w:t>第二篇</w:t>
      </w:r>
      <w:r>
        <w:rPr>
          <w:rFonts w:hint="eastAsia" w:ascii="宋体" w:hAnsi="宋体" w:eastAsia="宋体" w:cs="宋体"/>
          <w:color w:val="auto"/>
          <w:szCs w:val="21"/>
          <w:highlight w:val="none"/>
        </w:rPr>
        <w:t>第二</w:t>
      </w:r>
      <w:r>
        <w:rPr>
          <w:rFonts w:hint="eastAsia" w:ascii="宋体" w:hAnsi="宋体" w:eastAsia="宋体" w:cs="宋体"/>
          <w:color w:val="auto"/>
          <w:szCs w:val="21"/>
          <w:highlight w:val="none"/>
          <w:lang w:val="en-US" w:eastAsia="zh-CN"/>
        </w:rPr>
        <w:t>章</w:t>
      </w:r>
      <w:r>
        <w:rPr>
          <w:rFonts w:hint="eastAsia" w:ascii="宋体" w:hAnsi="宋体" w:eastAsia="宋体" w:cs="宋体"/>
          <w:color w:val="auto"/>
          <w:szCs w:val="21"/>
          <w:highlight w:val="none"/>
        </w:rPr>
        <w:t>“分包工程施工组织设计编制基本要求”，未要求编写施工组织设计的分包项目，应编写施工组织方案，其内容应包括机械、人工等投入及工期、质量、安全、文明施工保证措施等。）</w:t>
      </w:r>
    </w:p>
    <w:p>
      <w:pPr>
        <w:spacing w:line="420" w:lineRule="exact"/>
        <w:ind w:left="420" w:leftChars="200"/>
        <w:rPr>
          <w:rFonts w:hint="eastAsia" w:ascii="宋体" w:hAnsi="宋体" w:eastAsia="宋体" w:cs="宋体"/>
          <w:color w:val="auto"/>
          <w:szCs w:val="21"/>
          <w:highlight w:val="none"/>
        </w:rPr>
      </w:pPr>
    </w:p>
    <w:p>
      <w:pPr>
        <w:spacing w:line="420" w:lineRule="exact"/>
        <w:ind w:left="420" w:leftChars="200"/>
        <w:rPr>
          <w:rFonts w:hint="eastAsia" w:ascii="宋体" w:hAnsi="宋体" w:eastAsia="宋体" w:cs="宋体"/>
          <w:color w:val="auto"/>
          <w:szCs w:val="21"/>
          <w:highlight w:val="none"/>
        </w:rPr>
      </w:pPr>
    </w:p>
    <w:p>
      <w:pPr>
        <w:spacing w:line="420" w:lineRule="exact"/>
        <w:ind w:left="420" w:leftChars="200"/>
        <w:rPr>
          <w:rFonts w:hint="eastAsia" w:ascii="宋体" w:hAnsi="宋体" w:eastAsia="宋体" w:cs="宋体"/>
          <w:color w:val="auto"/>
          <w:szCs w:val="21"/>
          <w:highlight w:val="none"/>
        </w:rPr>
      </w:pPr>
    </w:p>
    <w:p>
      <w:pPr>
        <w:spacing w:line="420" w:lineRule="exact"/>
        <w:ind w:left="420" w:left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施工组织设计或施工组织方案除采用文字表述外可附下列图表，图表及格式要求附后（可根据实际情况进行选用，其中附表一、附表二必须提供）。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  拟投入本工程的主要施工设备表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  劳动力计划表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  计划开、竣工日期和施工进度网络图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  施工总平面图</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附表一：拟投入本工程的主要施工设备表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881"/>
        <w:gridCol w:w="850"/>
        <w:gridCol w:w="1134"/>
        <w:gridCol w:w="1559"/>
        <w:gridCol w:w="1134"/>
        <w:gridCol w:w="156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67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型号规格</w:t>
            </w:r>
          </w:p>
        </w:tc>
        <w:tc>
          <w:tcPr>
            <w:tcW w:w="88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8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国别产地</w:t>
            </w:r>
          </w:p>
        </w:tc>
        <w:tc>
          <w:tcPr>
            <w:tcW w:w="113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55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额定功率（KW）</w:t>
            </w:r>
          </w:p>
        </w:tc>
        <w:tc>
          <w:tcPr>
            <w:tcW w:w="113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156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用于施工部位</w:t>
            </w:r>
          </w:p>
        </w:tc>
        <w:tc>
          <w:tcPr>
            <w:tcW w:w="70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both"/>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bl>
    <w:p>
      <w:pPr>
        <w:spacing w:line="420" w:lineRule="exact"/>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附表二：劳动力计划表</w:t>
      </w:r>
    </w:p>
    <w:p>
      <w:pPr>
        <w:spacing w:line="42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 人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145"/>
        <w:gridCol w:w="1144"/>
        <w:gridCol w:w="1144"/>
        <w:gridCol w:w="1143"/>
        <w:gridCol w:w="1144"/>
        <w:gridCol w:w="1143"/>
        <w:gridCol w:w="114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Merge w:val="restart"/>
            <w:vAlign w:val="center"/>
          </w:tcPr>
          <w:p>
            <w:pPr>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45" w:type="dxa"/>
            <w:vMerge w:val="restart"/>
            <w:vAlign w:val="center"/>
          </w:tcPr>
          <w:p>
            <w:pPr>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6867" w:type="dxa"/>
            <w:gridSpan w:val="6"/>
            <w:vAlign w:val="center"/>
          </w:tcPr>
          <w:p>
            <w:pPr>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c>
          <w:tcPr>
            <w:tcW w:w="1133" w:type="dxa"/>
            <w:vMerge w:val="restart"/>
            <w:vAlign w:val="center"/>
          </w:tcPr>
          <w:p>
            <w:pPr>
              <w:ind w:firstLine="210" w:firstLineChars="1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Merge w:val="continue"/>
            <w:vAlign w:val="center"/>
          </w:tcPr>
          <w:p>
            <w:pPr>
              <w:ind w:firstLine="420" w:firstLineChars="200"/>
              <w:jc w:val="center"/>
              <w:rPr>
                <w:rFonts w:hint="eastAsia" w:ascii="宋体" w:hAnsi="宋体" w:eastAsia="宋体" w:cs="宋体"/>
                <w:color w:val="auto"/>
                <w:szCs w:val="21"/>
                <w:highlight w:val="none"/>
              </w:rPr>
            </w:pPr>
          </w:p>
        </w:tc>
        <w:tc>
          <w:tcPr>
            <w:tcW w:w="1145" w:type="dxa"/>
            <w:vMerge w:val="continue"/>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Merge w:val="continue"/>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bl>
    <w:p>
      <w:pPr>
        <w:spacing w:line="420" w:lineRule="exact"/>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附表三：计划开、竣工日期和施工进度网络图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1．投标人应递交施工进度网络图或施工进度表，说明按招标文件要求的计划工期进行施工的各个关键日期。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2．施工进度表可采用网络图和（或）横道图表示。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附表四：施工总平面图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pPr>
        <w:spacing w:line="460" w:lineRule="exact"/>
        <w:rPr>
          <w:rFonts w:hint="eastAsia" w:ascii="宋体" w:hAnsi="宋体" w:eastAsia="宋体" w:cs="宋体"/>
          <w:color w:val="auto"/>
          <w:szCs w:val="21"/>
          <w:highlight w:val="none"/>
        </w:rPr>
      </w:pPr>
    </w:p>
    <w:p>
      <w:pPr>
        <w:pStyle w:val="6"/>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53" w:name="_Toc7725"/>
      <w:bookmarkStart w:id="154" w:name="_Toc9589"/>
      <w:r>
        <w:rPr>
          <w:rFonts w:hint="eastAsia" w:ascii="宋体" w:hAnsi="宋体" w:eastAsia="宋体" w:cs="宋体"/>
          <w:bCs w:val="0"/>
          <w:color w:val="auto"/>
          <w:sz w:val="28"/>
          <w:szCs w:val="28"/>
          <w:highlight w:val="none"/>
        </w:rPr>
        <w:t>九、项目经理简历表</w:t>
      </w:r>
      <w:bookmarkEnd w:id="153"/>
      <w:bookmarkEnd w:id="154"/>
    </w:p>
    <w:p>
      <w:pPr>
        <w:jc w:val="center"/>
        <w:rPr>
          <w:rFonts w:hint="eastAsia" w:ascii="宋体" w:hAnsi="宋体" w:eastAsia="宋体" w:cs="宋体"/>
          <w:b/>
          <w:color w:val="auto"/>
          <w:kern w:val="0"/>
          <w:sz w:val="18"/>
          <w:szCs w:val="1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78"/>
        <w:gridCol w:w="1073"/>
        <w:gridCol w:w="406"/>
        <w:gridCol w:w="808"/>
        <w:gridCol w:w="1213"/>
        <w:gridCol w:w="1336"/>
        <w:gridCol w:w="10"/>
        <w:gridCol w:w="70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151"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1151"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务</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参加工作时间</w:t>
            </w:r>
          </w:p>
        </w:tc>
        <w:tc>
          <w:tcPr>
            <w:tcW w:w="3578" w:type="dxa"/>
            <w:gridSpan w:val="5"/>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担任项目</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经理年限</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600"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持有的执业资格证书</w:t>
            </w:r>
          </w:p>
        </w:tc>
        <w:tc>
          <w:tcPr>
            <w:tcW w:w="3578" w:type="dxa"/>
            <w:gridSpan w:val="5"/>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3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证书编号</w:t>
            </w:r>
          </w:p>
        </w:tc>
        <w:tc>
          <w:tcPr>
            <w:tcW w:w="2353"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267" w:type="dxa"/>
            <w:gridSpan w:val="9"/>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7" w:type="dxa"/>
            <w:gridSpan w:val="10"/>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  间</w:t>
            </w:r>
          </w:p>
        </w:tc>
        <w:tc>
          <w:tcPr>
            <w:tcW w:w="147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3367" w:type="dxa"/>
            <w:gridSpan w:val="4"/>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项目概况（建设面积、合同价）</w:t>
            </w:r>
          </w:p>
        </w:tc>
        <w:tc>
          <w:tcPr>
            <w:tcW w:w="2343"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4"/>
            <w:vAlign w:val="center"/>
          </w:tcPr>
          <w:p>
            <w:pPr>
              <w:jc w:val="cente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4"/>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4"/>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bl>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备注：项目经理应附XX建造师</w:t>
      </w:r>
      <w:r>
        <w:rPr>
          <w:rFonts w:hint="eastAsia" w:ascii="宋体" w:hAnsi="宋体" w:eastAsia="宋体" w:cs="宋体"/>
          <w:color w:val="auto"/>
          <w:szCs w:val="21"/>
          <w:highlight w:val="none"/>
          <w:lang w:val="en-US" w:eastAsia="zh-CN"/>
        </w:rPr>
        <w:t>注册</w:t>
      </w:r>
      <w:r>
        <w:rPr>
          <w:rFonts w:hint="eastAsia" w:ascii="宋体" w:hAnsi="宋体" w:eastAsia="宋体" w:cs="宋体"/>
          <w:color w:val="auto"/>
          <w:szCs w:val="21"/>
          <w:highlight w:val="none"/>
        </w:rPr>
        <w:t>证</w:t>
      </w:r>
      <w:r>
        <w:rPr>
          <w:rFonts w:hint="eastAsia" w:ascii="宋体" w:hAnsi="宋体" w:eastAsia="宋体" w:cs="宋体"/>
          <w:color w:val="auto"/>
          <w:szCs w:val="21"/>
          <w:highlight w:val="none"/>
          <w:lang w:val="en-US" w:eastAsia="zh-CN"/>
        </w:rPr>
        <w:t>书</w:t>
      </w:r>
      <w:r>
        <w:rPr>
          <w:rFonts w:hint="eastAsia" w:ascii="宋体" w:hAnsi="宋体" w:eastAsia="宋体" w:cs="宋体"/>
          <w:color w:val="auto"/>
          <w:szCs w:val="21"/>
          <w:highlight w:val="none"/>
        </w:rPr>
        <w:t>、安全生产考核合格证书、职称证、学历证、劳动合同、社保证明等复印件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项目业绩须附合同复印件、满意度调查表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若有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autoSpaceDE w:val="0"/>
        <w:autoSpaceDN w:val="0"/>
        <w:adjustRightInd w:val="0"/>
        <w:spacing w:line="520" w:lineRule="exact"/>
        <w:ind w:firstLine="435"/>
        <w:jc w:val="center"/>
        <w:rPr>
          <w:rFonts w:hint="eastAsia" w:ascii="宋体" w:hAnsi="宋体" w:eastAsia="宋体" w:cs="宋体"/>
          <w:color w:val="auto"/>
          <w:kern w:val="0"/>
          <w:sz w:val="28"/>
          <w:highlight w:val="none"/>
        </w:rPr>
      </w:pPr>
    </w:p>
    <w:p>
      <w:pPr>
        <w:autoSpaceDE w:val="0"/>
        <w:autoSpaceDN w:val="0"/>
        <w:adjustRightInd w:val="0"/>
        <w:spacing w:line="520" w:lineRule="exact"/>
        <w:ind w:firstLine="435"/>
        <w:jc w:val="center"/>
        <w:rPr>
          <w:rFonts w:hint="eastAsia" w:ascii="宋体" w:hAnsi="宋体" w:eastAsia="宋体" w:cs="宋体"/>
          <w:color w:val="auto"/>
          <w:kern w:val="0"/>
          <w:sz w:val="28"/>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b/>
          <w:color w:val="auto"/>
          <w:kern w:val="0"/>
          <w:sz w:val="30"/>
          <w:highlight w:val="none"/>
        </w:rPr>
      </w:pPr>
    </w:p>
    <w:p>
      <w:pPr>
        <w:pStyle w:val="6"/>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55" w:name="_Toc28597"/>
      <w:bookmarkStart w:id="156" w:name="_Toc16917"/>
      <w:r>
        <w:rPr>
          <w:rFonts w:hint="eastAsia" w:ascii="宋体" w:hAnsi="宋体" w:eastAsia="宋体" w:cs="宋体"/>
          <w:bCs w:val="0"/>
          <w:color w:val="auto"/>
          <w:sz w:val="28"/>
          <w:szCs w:val="28"/>
          <w:highlight w:val="none"/>
        </w:rPr>
        <w:t>十、技术负责人简历表</w:t>
      </w:r>
      <w:bookmarkEnd w:id="155"/>
      <w:bookmarkEnd w:id="156"/>
    </w:p>
    <w:p>
      <w:pPr>
        <w:jc w:val="center"/>
        <w:rPr>
          <w:rFonts w:hint="eastAsia" w:ascii="宋体" w:hAnsi="宋体" w:eastAsia="宋体" w:cs="宋体"/>
          <w:b/>
          <w:color w:val="auto"/>
          <w:kern w:val="0"/>
          <w:sz w:val="18"/>
          <w:szCs w:val="1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04"/>
        <w:gridCol w:w="1073"/>
        <w:gridCol w:w="406"/>
        <w:gridCol w:w="808"/>
        <w:gridCol w:w="1213"/>
        <w:gridCol w:w="1346"/>
        <w:gridCol w:w="70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47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147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务</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593" w:type="dxa"/>
            <w:gridSpan w:val="8"/>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7" w:type="dxa"/>
            <w:gridSpan w:val="9"/>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  间</w:t>
            </w:r>
          </w:p>
        </w:tc>
        <w:tc>
          <w:tcPr>
            <w:tcW w:w="147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3367"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项目概况（建设面积、合同价）</w:t>
            </w:r>
          </w:p>
        </w:tc>
        <w:tc>
          <w:tcPr>
            <w:tcW w:w="2343"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3"/>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3"/>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3"/>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bl>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备注：技术负责人应附</w:t>
      </w:r>
      <w:r>
        <w:rPr>
          <w:rFonts w:hint="eastAsia" w:ascii="宋体" w:hAnsi="宋体" w:eastAsia="宋体" w:cs="宋体"/>
          <w:color w:val="auto"/>
          <w:szCs w:val="21"/>
          <w:highlight w:val="none"/>
          <w:lang w:val="en-US" w:eastAsia="zh-CN"/>
        </w:rPr>
        <w:t>职业资格证书、</w:t>
      </w:r>
      <w:r>
        <w:rPr>
          <w:rFonts w:hint="eastAsia" w:ascii="宋体" w:hAnsi="宋体" w:eastAsia="宋体" w:cs="宋体"/>
          <w:color w:val="auto"/>
          <w:szCs w:val="21"/>
          <w:highlight w:val="none"/>
        </w:rPr>
        <w:t>安全生产考核合格证书、职称证、学历证复印件、劳动合同、社保证明等。项目业绩须附合同复印件、满意度调查表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若有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6"/>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57" w:name="_Toc19727"/>
      <w:bookmarkStart w:id="158" w:name="_Toc8082"/>
      <w:r>
        <w:rPr>
          <w:rFonts w:hint="eastAsia" w:ascii="宋体" w:hAnsi="宋体" w:eastAsia="宋体" w:cs="宋体"/>
          <w:bCs w:val="0"/>
          <w:color w:val="auto"/>
          <w:sz w:val="28"/>
          <w:szCs w:val="28"/>
          <w:highlight w:val="none"/>
        </w:rPr>
        <w:t>十一、拟委任的其他主要管理人员表</w:t>
      </w:r>
      <w:bookmarkEnd w:id="157"/>
      <w:bookmarkEnd w:id="158"/>
    </w:p>
    <w:p>
      <w:pPr>
        <w:jc w:val="center"/>
        <w:rPr>
          <w:rFonts w:hint="eastAsia" w:ascii="宋体" w:hAnsi="宋体" w:eastAsia="宋体" w:cs="宋体"/>
          <w:b/>
          <w:color w:val="auto"/>
          <w:kern w:val="0"/>
          <w:sz w:val="18"/>
          <w:szCs w:val="18"/>
          <w:highlight w:val="none"/>
        </w:rPr>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1"/>
        <w:gridCol w:w="1060"/>
        <w:gridCol w:w="2223"/>
        <w:gridCol w:w="1075"/>
        <w:gridCol w:w="1079"/>
        <w:gridCol w:w="1718"/>
        <w:gridCol w:w="1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89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222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拟在本项目中</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担任的职务</w:t>
            </w:r>
          </w:p>
        </w:tc>
        <w:tc>
          <w:tcPr>
            <w:tcW w:w="107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07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年限</w:t>
            </w:r>
          </w:p>
        </w:tc>
        <w:tc>
          <w:tcPr>
            <w:tcW w:w="171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类似施工</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经验年限</w:t>
            </w:r>
          </w:p>
        </w:tc>
        <w:tc>
          <w:tcPr>
            <w:tcW w:w="1096"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bl>
    <w:p>
      <w:pPr>
        <w:spacing w:line="400" w:lineRule="exact"/>
        <w:rPr>
          <w:rFonts w:hint="eastAsia" w:ascii="宋体" w:hAnsi="宋体" w:eastAsia="宋体" w:cs="宋体"/>
          <w:color w:val="auto"/>
          <w:sz w:val="24"/>
          <w:szCs w:val="24"/>
          <w:highlight w:val="none"/>
        </w:rPr>
      </w:pP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 所报其他主要管理人员和技术人员须为实际到场人员，不得进行更换。</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 主要管理人员和技术人员应附资格证或上岗证、职称证、劳动合同、社保证明等。</w:t>
      </w:r>
    </w:p>
    <w:p>
      <w:pPr>
        <w:keepNext/>
        <w:keepLines/>
        <w:spacing w:line="600" w:lineRule="exact"/>
        <w:rPr>
          <w:rFonts w:hint="eastAsia" w:ascii="宋体" w:hAnsi="宋体" w:eastAsia="宋体" w:cs="宋体"/>
          <w:b/>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4"/>
          <w:szCs w:val="24"/>
          <w:highlight w:val="none"/>
        </w:rPr>
        <w:br w:type="page"/>
      </w:r>
      <w:bookmarkStart w:id="159" w:name="_Toc21326"/>
      <w:bookmarkStart w:id="160" w:name="_Toc17727"/>
      <w:r>
        <w:rPr>
          <w:rFonts w:hint="eastAsia" w:ascii="宋体" w:hAnsi="宋体" w:eastAsia="宋体" w:cs="宋体"/>
          <w:bCs w:val="0"/>
          <w:color w:val="auto"/>
          <w:sz w:val="24"/>
          <w:szCs w:val="24"/>
          <w:highlight w:val="none"/>
        </w:rPr>
        <w:t>十二、投</w:t>
      </w:r>
      <w:r>
        <w:rPr>
          <w:rFonts w:hint="eastAsia" w:ascii="宋体" w:hAnsi="宋体" w:eastAsia="宋体" w:cs="宋体"/>
          <w:bCs w:val="0"/>
          <w:color w:val="auto"/>
          <w:sz w:val="28"/>
          <w:szCs w:val="28"/>
          <w:highlight w:val="none"/>
        </w:rPr>
        <w:t>标单位业绩</w:t>
      </w:r>
      <w:bookmarkEnd w:id="159"/>
      <w:bookmarkEnd w:id="160"/>
    </w:p>
    <w:p>
      <w:pPr>
        <w:rPr>
          <w:rFonts w:hint="eastAsia" w:ascii="宋体" w:hAnsi="宋体" w:eastAsia="宋体" w:cs="宋体"/>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发包人地址</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发包人联系人及电话</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承担的工作</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总监理工程师及电话</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bl>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备注：1、</w:t>
      </w:r>
      <w:r>
        <w:rPr>
          <w:rFonts w:hint="eastAsia" w:ascii="宋体" w:hAnsi="宋体" w:eastAsia="宋体" w:cs="宋体"/>
          <w:bCs/>
          <w:color w:val="auto"/>
          <w:szCs w:val="21"/>
          <w:highlight w:val="none"/>
        </w:rPr>
        <w:t>业绩证明材料</w:t>
      </w:r>
      <w:r>
        <w:rPr>
          <w:rFonts w:hint="eastAsia" w:ascii="宋体" w:hAnsi="宋体" w:eastAsia="宋体" w:cs="宋体"/>
          <w:color w:val="auto"/>
          <w:szCs w:val="21"/>
          <w:highlight w:val="none"/>
        </w:rPr>
        <w:t>年份要求见投标人须知前附表。每张表格只填写一个项目，并标明序号。</w:t>
      </w:r>
    </w:p>
    <w:p>
      <w:pPr>
        <w:ind w:firstLine="630" w:firstLineChars="3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2、附合同复印件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分部或</w:t>
      </w:r>
      <w:r>
        <w:rPr>
          <w:rFonts w:hint="eastAsia" w:ascii="宋体" w:hAnsi="宋体" w:eastAsia="宋体" w:cs="宋体"/>
          <w:color w:val="auto"/>
          <w:szCs w:val="21"/>
          <w:highlight w:val="none"/>
        </w:rPr>
        <w:t>竣工验收证明复印件</w:t>
      </w:r>
    </w:p>
    <w:p>
      <w:pPr>
        <w:outlineLvl w:val="9"/>
        <w:rPr>
          <w:rFonts w:hint="eastAsia" w:ascii="宋体" w:hAnsi="宋体" w:eastAsia="宋体" w:cs="宋体"/>
          <w:highlight w:val="none"/>
          <w:lang w:eastAsia="zh-CN"/>
        </w:rPr>
      </w:pPr>
    </w:p>
    <w:p>
      <w:pPr>
        <w:spacing w:line="480" w:lineRule="auto"/>
        <w:ind w:firstLine="240" w:firstLineChars="100"/>
        <w:rPr>
          <w:rFonts w:hint="eastAsia" w:ascii="宋体" w:hAnsi="宋体" w:eastAsia="宋体" w:cs="宋体"/>
          <w:color w:val="auto"/>
          <w:sz w:val="24"/>
          <w:szCs w:val="24"/>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jc w:val="center"/>
        <w:rPr>
          <w:rFonts w:hint="eastAsia" w:ascii="宋体" w:hAnsi="宋体" w:eastAsia="宋体" w:cs="宋体"/>
          <w:color w:val="auto"/>
          <w:sz w:val="24"/>
          <w:szCs w:val="24"/>
          <w:highlight w:val="none"/>
        </w:rPr>
        <w:sectPr>
          <w:footerReference r:id="rId13" w:type="first"/>
          <w:footerReference r:id="rId12" w:type="default"/>
          <w:pgSz w:w="11905" w:h="16838"/>
          <w:pgMar w:top="1440" w:right="1797" w:bottom="1440" w:left="1797" w:header="850"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6"/>
        <w:spacing w:before="0" w:after="0" w:line="600" w:lineRule="exact"/>
        <w:jc w:val="center"/>
        <w:outlineLvl w:val="2"/>
        <w:rPr>
          <w:rFonts w:hint="eastAsia" w:ascii="宋体" w:hAnsi="宋体" w:eastAsia="宋体" w:cs="宋体"/>
          <w:color w:val="auto"/>
          <w:sz w:val="18"/>
          <w:szCs w:val="18"/>
          <w:highlight w:val="none"/>
        </w:rPr>
      </w:pPr>
      <w:bookmarkStart w:id="161" w:name="_Toc7749"/>
      <w:bookmarkStart w:id="162" w:name="_Toc7185"/>
      <w:r>
        <w:rPr>
          <w:rFonts w:hint="eastAsia" w:ascii="宋体" w:hAnsi="宋体" w:eastAsia="宋体" w:cs="宋体"/>
          <w:bCs w:val="0"/>
          <w:color w:val="auto"/>
          <w:sz w:val="28"/>
          <w:szCs w:val="28"/>
          <w:highlight w:val="none"/>
        </w:rPr>
        <w:t>十三、承 诺 书</w:t>
      </w:r>
      <w:bookmarkEnd w:id="161"/>
      <w:bookmarkEnd w:id="162"/>
    </w:p>
    <w:p>
      <w:pPr>
        <w:spacing w:after="317" w:afterLines="100" w:line="440" w:lineRule="exact"/>
        <w:ind w:firstLine="420" w:firstLineChars="200"/>
        <w:rPr>
          <w:rFonts w:hint="eastAsia" w:ascii="宋体" w:hAnsi="宋体" w:eastAsia="宋体" w:cs="宋体"/>
          <w:color w:val="auto"/>
          <w:position w:val="-7"/>
          <w:szCs w:val="21"/>
          <w:highlight w:val="none"/>
        </w:rPr>
      </w:pPr>
      <w:r>
        <w:rPr>
          <w:rFonts w:hint="eastAsia" w:ascii="宋体" w:hAnsi="宋体" w:eastAsia="宋体" w:cs="宋体"/>
          <w:color w:val="auto"/>
          <w:position w:val="-7"/>
          <w:szCs w:val="21"/>
          <w:highlight w:val="none"/>
        </w:rPr>
        <w:t>致：</w:t>
      </w:r>
      <w:r>
        <w:rPr>
          <w:rFonts w:hint="eastAsia" w:ascii="宋体" w:hAnsi="宋体" w:eastAsia="宋体" w:cs="宋体"/>
          <w:color w:val="auto"/>
          <w:position w:val="-7"/>
          <w:szCs w:val="21"/>
          <w:highlight w:val="none"/>
          <w:u w:val="single"/>
        </w:rPr>
        <w:t xml:space="preserve"> 云南建投第十建设有限公司镇雄分公司 </w:t>
      </w:r>
    </w:p>
    <w:p>
      <w:pPr>
        <w:spacing w:after="317" w:afterLines="10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我公司参加</w:t>
      </w:r>
      <w:r>
        <w:rPr>
          <w:rFonts w:hint="eastAsia" w:ascii="宋体" w:hAnsi="宋体" w:eastAsia="宋体" w:cs="宋体"/>
          <w:color w:val="auto"/>
          <w:szCs w:val="21"/>
          <w:highlight w:val="none"/>
          <w:u w:val="single"/>
        </w:rPr>
        <w:t xml:space="preserve">  </w:t>
      </w:r>
      <w:r>
        <w:rPr>
          <w:rFonts w:hint="eastAsia" w:asciiTheme="minorEastAsia" w:hAnsiTheme="minorEastAsia" w:eastAsiaTheme="minorEastAsia"/>
          <w:u w:val="single"/>
          <w:lang w:val="en-US" w:eastAsia="zh-CN"/>
        </w:rPr>
        <w:t>镇雄县2020年棚户区改造项目A地块项目——内墙涂料专业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包工程的竞标活动，完全响应招标书要求，若我公司中标，将按照招标书、你方管理要求等相关文件内容，遵守法律法规、严格履行相关责任，若有违法违规行为及未达到相关管理要求，愿意承担法律责任、管理责任，接受处置、处罚，经综合考虑特别做出以下重点事项承诺：</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承诺：（承诺提示：报价包含的工程、工作内容，因分包人原因致报价异意影响工程进度、结算办理等业务愿意承担的责任及处罚，因分包人原因致所承包工程内容另由第三方组织完成的，费用扣除办法及责任承担、处罚承诺等）</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2、工期承诺：（承诺提示：不能按承诺或约定完成自愿承担的处罚、违约责任。以下第3条至第10条同。）</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4、安全、文明施工承诺：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5、工人岗位使用保证：</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6、农民工实名制管理及工资保障承诺：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7、履约保证金及提交时间承诺：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8、服从招标单位的指挥、协调，与其他协作单位密切配合等承诺： </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5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9、社会治安综合治理承诺：（承诺提示：结合招标文件第二</w:t>
      </w:r>
      <w:r>
        <w:rPr>
          <w:rFonts w:hint="eastAsia" w:ascii="宋体" w:hAnsi="宋体" w:eastAsia="宋体" w:cs="宋体"/>
          <w:color w:val="auto"/>
          <w:szCs w:val="21"/>
          <w:highlight w:val="none"/>
          <w:lang w:val="en-US" w:eastAsia="zh-CN"/>
        </w:rPr>
        <w:t>篇</w:t>
      </w:r>
      <w:r>
        <w:rPr>
          <w:rFonts w:hint="eastAsia" w:ascii="宋体" w:hAnsi="宋体" w:eastAsia="宋体" w:cs="宋体"/>
          <w:color w:val="auto"/>
          <w:szCs w:val="21"/>
          <w:highlight w:val="none"/>
          <w:lang w:eastAsia="zh-CN"/>
        </w:rPr>
        <w:t>“管理要求</w:t>
      </w:r>
      <w:r>
        <w:rPr>
          <w:rFonts w:hint="eastAsia" w:ascii="宋体" w:hAnsi="宋体" w:eastAsia="宋体" w:cs="宋体"/>
          <w:color w:val="auto"/>
          <w:szCs w:val="21"/>
          <w:highlight w:val="none"/>
          <w:lang w:val="en-US" w:eastAsia="zh-CN"/>
        </w:rPr>
        <w:t>---信访维稳安全保卫管理要求</w:t>
      </w:r>
      <w:r>
        <w:rPr>
          <w:rFonts w:hint="eastAsia" w:ascii="宋体" w:hAnsi="宋体" w:eastAsia="宋体" w:cs="宋体"/>
          <w:color w:val="auto"/>
          <w:szCs w:val="21"/>
          <w:highlight w:val="none"/>
          <w:lang w:eastAsia="zh-CN"/>
        </w:rPr>
        <w:t>及“合同附件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社会治安综合治理责任书”进行承诺）。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10、工程量结算真实性承诺：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5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11、其他承诺：（承诺提示：分包人非法转包所承包工程、分包人及其工作人员有违反工程廉洁要求等违法违纪行为，应承担的法律责任及处罚等）。</w:t>
      </w:r>
    </w:p>
    <w:p>
      <w:pPr>
        <w:spacing w:line="5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pacing w:line="440" w:lineRule="exact"/>
        <w:ind w:firstLine="420" w:firstLineChars="200"/>
        <w:jc w:val="right"/>
        <w:rPr>
          <w:rFonts w:hint="eastAsia" w:ascii="宋体" w:hAnsi="宋体" w:eastAsia="宋体" w:cs="宋体"/>
          <w:color w:val="auto"/>
          <w:szCs w:val="21"/>
          <w:highlight w:val="none"/>
        </w:rPr>
      </w:pPr>
    </w:p>
    <w:p>
      <w:pPr>
        <w:spacing w:line="440" w:lineRule="exact"/>
        <w:ind w:firstLine="420" w:firstLineChars="200"/>
        <w:jc w:val="right"/>
        <w:rPr>
          <w:rFonts w:hint="eastAsia" w:ascii="宋体" w:hAnsi="宋体" w:eastAsia="宋体" w:cs="宋体"/>
          <w:color w:val="auto"/>
          <w:szCs w:val="21"/>
          <w:highlight w:val="none"/>
        </w:rPr>
      </w:pP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4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spacing w:before="0" w:after="0" w:line="600" w:lineRule="exact"/>
        <w:ind w:left="-420" w:leftChars="-200" w:firstLine="0" w:firstLineChars="0"/>
        <w:jc w:val="both"/>
        <w:outlineLvl w:val="2"/>
        <w:rPr>
          <w:rFonts w:hint="eastAsia" w:ascii="宋体" w:hAnsi="宋体" w:eastAsia="宋体" w:cs="宋体"/>
          <w:bCs w:val="0"/>
          <w:color w:val="auto"/>
          <w:sz w:val="28"/>
          <w:szCs w:val="28"/>
          <w:highlight w:val="none"/>
        </w:rPr>
      </w:pPr>
      <w:bookmarkStart w:id="163" w:name="_Toc19472"/>
      <w:bookmarkStart w:id="164" w:name="_Toc26532"/>
      <w:r>
        <w:rPr>
          <w:rFonts w:hint="eastAsia" w:ascii="宋体" w:hAnsi="宋体" w:eastAsia="宋体" w:cs="宋体"/>
          <w:bCs w:val="0"/>
          <w:color w:val="auto"/>
          <w:sz w:val="28"/>
          <w:szCs w:val="28"/>
          <w:highlight w:val="none"/>
          <w:lang w:val="en-US" w:eastAsia="zh-CN"/>
        </w:rPr>
        <w:t>十四、</w:t>
      </w:r>
      <w:r>
        <w:rPr>
          <w:rFonts w:hint="eastAsia" w:ascii="宋体" w:hAnsi="宋体" w:eastAsia="宋体" w:cs="宋体"/>
          <w:bCs w:val="0"/>
          <w:color w:val="auto"/>
          <w:sz w:val="28"/>
          <w:szCs w:val="28"/>
          <w:highlight w:val="none"/>
        </w:rPr>
        <w:t>关于严禁采取停工、围堵等恶劣方式解决合同纠纷的承诺函</w:t>
      </w:r>
      <w:bookmarkEnd w:id="163"/>
      <w:bookmarkEnd w:id="164"/>
    </w:p>
    <w:p>
      <w:pPr>
        <w:spacing w:line="360" w:lineRule="auto"/>
        <w:ind w:left="-199" w:leftChars="-95" w:right="-92" w:rightChars="-44" w:firstLine="144" w:firstLineChars="45"/>
        <w:rPr>
          <w:rFonts w:hint="eastAsia" w:ascii="宋体" w:hAnsi="宋体" w:eastAsia="宋体" w:cs="宋体"/>
          <w:color w:val="auto"/>
          <w:sz w:val="32"/>
          <w:szCs w:val="32"/>
          <w:highlight w:val="none"/>
          <w:u w:val="single"/>
        </w:rPr>
      </w:pPr>
    </w:p>
    <w:p>
      <w:pPr>
        <w:spacing w:line="360" w:lineRule="auto"/>
        <w:ind w:left="-199" w:leftChars="-95" w:right="-92" w:rightChars="-44" w:firstLine="94" w:firstLineChars="4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云南建投第十建设有限公司镇雄分公司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w:t>
      </w:r>
      <w:r>
        <w:rPr>
          <w:rFonts w:hint="eastAsia" w:asciiTheme="minorEastAsia" w:hAnsiTheme="minorEastAsia" w:eastAsiaTheme="minorEastAsia"/>
          <w:u w:val="single"/>
          <w:lang w:val="en-US" w:eastAsia="zh-CN"/>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一、如我方中标：</w:t>
      </w:r>
    </w:p>
    <w:p>
      <w:pPr>
        <w:numPr>
          <w:ilvl w:val="0"/>
          <w:numId w:val="10"/>
        </w:numPr>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我方承诺不将中标的工程内容转包或违法分包给第三方。若发生上述情况，招标人可单方面解除合同。我方承担由此带来的一切损失。</w:t>
      </w:r>
    </w:p>
    <w:p>
      <w:pPr>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我方承诺坚决服从项目部的指挥和安排，在分包合同约定的期限内完成并移交全部合同工程，保证不发生停工及消极怠工等行为。</w:t>
      </w:r>
    </w:p>
    <w:p>
      <w:pPr>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若履行合同发生争议，通过协商方式解决，保证不发生扰乱政府机构、云南建投集团及下属单位、项目部正常生产经营和办公生活秩序的行为及有损云南建投集团及下属单位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若发生上述（二）、（三）情况，每发生一次我方自愿接受招标人10-50万元违约处罚，具体金额根据前述行为的严重性由招标人决定，我方无条件接受。</w:t>
      </w:r>
    </w:p>
    <w:p>
      <w:pPr>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我方擅自停工超过10天，招标人有权单方解除合同，我方自愿承担合同金额10%的违约金，并赔偿由此给招标人造成的一切损失。同时我方接受招标人“先退场，后清算”的管理要求，退场清算原则遵从：</w:t>
      </w:r>
    </w:p>
    <w:p>
      <w:pPr>
        <w:pStyle w:val="2"/>
        <w:numPr>
          <w:ilvl w:val="0"/>
          <w:numId w:val="11"/>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履约完成现阶段工作面所有工作内容，形成验收合格的完整工序，符合检验批的验收，验收合格的实体工程按合同约定结算；</w:t>
      </w:r>
    </w:p>
    <w:p>
      <w:pPr>
        <w:pStyle w:val="2"/>
        <w:numPr>
          <w:ilvl w:val="0"/>
          <w:numId w:val="11"/>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未履约形成完整工序的工作面参照合同据实结算；</w:t>
      </w:r>
    </w:p>
    <w:p>
      <w:pPr>
        <w:pStyle w:val="2"/>
        <w:numPr>
          <w:ilvl w:val="0"/>
          <w:numId w:val="11"/>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合同中未约定的合理诉求项双方协商确定合理价格，</w:t>
      </w:r>
      <w:r>
        <w:rPr>
          <w:rFonts w:hint="eastAsia" w:ascii="宋体" w:hAnsi="宋体" w:eastAsia="宋体" w:cs="宋体"/>
          <w:color w:val="auto"/>
          <w:sz w:val="21"/>
          <w:szCs w:val="21"/>
          <w:highlight w:val="none"/>
        </w:rPr>
        <w:t>但不得超过现行市场价*（投标价/招标控制价）结算；</w:t>
      </w:r>
    </w:p>
    <w:p>
      <w:pPr>
        <w:pStyle w:val="2"/>
        <w:numPr>
          <w:ilvl w:val="0"/>
          <w:numId w:val="11"/>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最终清算价格需扣除由我方原因造成招标人的一切损失。</w:t>
      </w:r>
    </w:p>
    <w:p>
      <w:pPr>
        <w:pStyle w:val="2"/>
        <w:numPr>
          <w:ilvl w:val="0"/>
          <w:numId w:val="11"/>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保证不出现“低价中标，高价索赔出场”的现象。</w:t>
      </w:r>
    </w:p>
    <w:p>
      <w:pPr>
        <w:pStyle w:val="2"/>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（六）我方承诺当收到招标人的退场通知后7个日历天内撤离现场，并积极配合招标人在30个日历天内完成合同结算。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二、本承诺函作为双方合同组成部分，对我方具有与合同同等法律效力。</w:t>
      </w:r>
    </w:p>
    <w:p>
      <w:pPr>
        <w:spacing w:line="360" w:lineRule="auto"/>
        <w:ind w:firstLine="420" w:firstLineChars="200"/>
        <w:rPr>
          <w:rFonts w:hint="eastAsia" w:ascii="宋体" w:hAnsi="宋体" w:eastAsia="宋体" w:cs="宋体"/>
          <w:color w:val="auto"/>
          <w:sz w:val="21"/>
          <w:szCs w:val="21"/>
          <w:highlight w:val="none"/>
        </w:rPr>
      </w:pP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4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pStyle w:val="6"/>
        <w:spacing w:before="0" w:after="0" w:line="600" w:lineRule="exact"/>
        <w:jc w:val="center"/>
        <w:outlineLvl w:val="2"/>
        <w:rPr>
          <w:rFonts w:hint="eastAsia" w:ascii="宋体" w:hAnsi="宋体" w:eastAsia="宋体" w:cs="宋体"/>
          <w:bCs w:val="0"/>
          <w:color w:val="auto"/>
          <w:sz w:val="21"/>
          <w:szCs w:val="21"/>
          <w:highlight w:val="none"/>
          <w:lang w:val="en-US" w:eastAsia="zh-CN"/>
        </w:rPr>
      </w:pPr>
      <w:bookmarkStart w:id="165" w:name="_Toc672"/>
      <w:bookmarkStart w:id="166" w:name="_Toc16280"/>
      <w:r>
        <w:rPr>
          <w:rFonts w:hint="eastAsia" w:ascii="宋体" w:hAnsi="宋体" w:eastAsia="宋体" w:cs="宋体"/>
          <w:bCs w:val="0"/>
          <w:color w:val="auto"/>
          <w:sz w:val="28"/>
          <w:szCs w:val="28"/>
          <w:highlight w:val="none"/>
          <w:lang w:val="en-US" w:eastAsia="zh-CN"/>
        </w:rPr>
        <w:t>十五、关于农民工实名制管理的承诺函</w:t>
      </w:r>
      <w:bookmarkEnd w:id="165"/>
    </w:p>
    <w:p>
      <w:pPr>
        <w:pStyle w:val="22"/>
        <w:widowControl/>
        <w:spacing w:beforeAutospacing="0" w:after="240" w:afterAutospacing="0" w:line="560" w:lineRule="exact"/>
        <w:rPr>
          <w:rFonts w:hint="eastAsia" w:ascii="宋体" w:hAnsi="宋体" w:eastAsia="宋体" w:cs="宋体"/>
          <w:kern w:val="2"/>
          <w:sz w:val="21"/>
          <w:szCs w:val="21"/>
          <w:highlight w:val="none"/>
        </w:rPr>
      </w:pPr>
      <w:r>
        <w:rPr>
          <w:rFonts w:hint="eastAsia" w:ascii="宋体" w:hAnsi="宋体" w:eastAsia="宋体" w:cs="宋体"/>
          <w:sz w:val="21"/>
          <w:szCs w:val="21"/>
          <w:highlight w:val="none"/>
          <w:u w:val="single"/>
        </w:rPr>
        <w:t xml:space="preserve"> 云南建投第十建设有限公司镇雄分公司 </w:t>
      </w:r>
      <w:r>
        <w:rPr>
          <w:rFonts w:hint="eastAsia" w:ascii="宋体" w:hAnsi="宋体" w:eastAsia="宋体" w:cs="宋体"/>
          <w:sz w:val="21"/>
          <w:szCs w:val="21"/>
          <w:highlight w:val="none"/>
        </w:rPr>
        <w:t>（招标人名称）：</w:t>
      </w:r>
    </w:p>
    <w:p>
      <w:pPr>
        <w:spacing w:line="560" w:lineRule="exact"/>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我方已仔细研究了</w:t>
      </w:r>
      <w:r>
        <w:rPr>
          <w:rFonts w:hint="eastAsia" w:ascii="宋体" w:hAnsi="宋体" w:eastAsia="宋体" w:cs="宋体"/>
          <w:sz w:val="21"/>
          <w:szCs w:val="21"/>
          <w:highlight w:val="none"/>
          <w:u w:val="single"/>
        </w:rPr>
        <w:t xml:space="preserve"> </w:t>
      </w:r>
      <w:r>
        <w:rPr>
          <w:rFonts w:hint="eastAsia" w:asciiTheme="minorEastAsia" w:hAnsiTheme="minorEastAsia" w:eastAsiaTheme="minorEastAsia"/>
          <w:u w:val="single"/>
          <w:lang w:val="en-US" w:eastAsia="zh-CN"/>
        </w:rPr>
        <w:t>镇雄县2020年棚户区改造项目A地块项目——内墙涂料工程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专业分包招标文件的全部内容，在熟知合同条款及所有要求后，愿意遵守本承诺函中全部事项，按分包合同约定保质保量保工期实施和完成承包工程，按如下要求做好农民工实名制管理及农民工工资发放工作：</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1.我方对所招用农民工的实名制管理和工资支付负直接责任。严格按《保障农民工工资支付条例》规定做好农民工实名制及工资支付管理。</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2.我方确保依法与所招用的农民工签订书面劳动合同并进行用工实名登记，劳动合同相关条款及手续符合法律法规的相关规定</w:t>
      </w:r>
      <w:r>
        <w:rPr>
          <w:rFonts w:hint="eastAsia" w:ascii="宋体" w:hAnsi="宋体" w:cs="宋体"/>
          <w:sz w:val="21"/>
          <w:szCs w:val="21"/>
          <w:highlight w:val="none"/>
          <w:lang w:eastAsia="zh-CN"/>
        </w:rPr>
        <w:t>，</w:t>
      </w:r>
      <w:r>
        <w:rPr>
          <w:rFonts w:hint="eastAsia" w:ascii="宋体" w:hAnsi="宋体" w:cs="宋体"/>
          <w:color w:val="FF0000"/>
          <w:sz w:val="21"/>
          <w:szCs w:val="21"/>
          <w:highlight w:val="none"/>
          <w:lang w:val="en-US" w:eastAsia="zh-CN"/>
        </w:rPr>
        <w:t>劳动合同中严格约定日工资标准，临时用工按规定签订临时用工协议并</w:t>
      </w:r>
      <w:r>
        <w:rPr>
          <w:rFonts w:hint="eastAsia" w:ascii="宋体" w:hAnsi="宋体" w:eastAsia="宋体" w:cs="宋体"/>
          <w:color w:val="FF0000"/>
          <w:sz w:val="21"/>
          <w:szCs w:val="21"/>
          <w:highlight w:val="none"/>
        </w:rPr>
        <w:t>进行用工实名登记</w:t>
      </w:r>
      <w:r>
        <w:rPr>
          <w:rFonts w:hint="eastAsia" w:ascii="宋体" w:hAnsi="宋体" w:cs="宋体"/>
          <w:color w:val="FF0000"/>
          <w:sz w:val="21"/>
          <w:szCs w:val="21"/>
          <w:highlight w:val="none"/>
          <w:lang w:val="en-US" w:eastAsia="zh-CN"/>
        </w:rPr>
        <w:t>（工作期限3天内为临时用工）</w:t>
      </w:r>
      <w:r>
        <w:rPr>
          <w:rFonts w:hint="eastAsia" w:ascii="宋体" w:hAnsi="宋体" w:eastAsia="宋体" w:cs="宋体"/>
          <w:sz w:val="21"/>
          <w:szCs w:val="21"/>
          <w:highlight w:val="none"/>
        </w:rPr>
        <w:t>。未与我方</w:t>
      </w:r>
      <w:r>
        <w:rPr>
          <w:rFonts w:hint="eastAsia" w:ascii="宋体" w:hAnsi="宋体" w:eastAsia="宋体" w:cs="宋体"/>
          <w:sz w:val="21"/>
          <w:szCs w:val="21"/>
          <w:highlight w:val="none"/>
          <w:lang w:val="en-US" w:eastAsia="zh-CN"/>
        </w:rPr>
        <w:t>签</w:t>
      </w:r>
      <w:r>
        <w:rPr>
          <w:rFonts w:hint="eastAsia" w:ascii="宋体" w:hAnsi="宋体" w:eastAsia="宋体" w:cs="宋体"/>
          <w:sz w:val="21"/>
          <w:szCs w:val="21"/>
          <w:highlight w:val="none"/>
        </w:rPr>
        <w:t>定劳动合同</w:t>
      </w:r>
      <w:r>
        <w:rPr>
          <w:rFonts w:hint="eastAsia" w:ascii="宋体" w:hAnsi="宋体" w:cs="宋体"/>
          <w:sz w:val="21"/>
          <w:szCs w:val="21"/>
          <w:highlight w:val="none"/>
          <w:lang w:eastAsia="zh-CN"/>
        </w:rPr>
        <w:t>（</w:t>
      </w:r>
      <w:r>
        <w:rPr>
          <w:rFonts w:hint="eastAsia" w:ascii="宋体" w:hAnsi="宋体" w:cs="宋体"/>
          <w:color w:val="FF0000"/>
          <w:sz w:val="21"/>
          <w:szCs w:val="21"/>
          <w:highlight w:val="none"/>
          <w:lang w:val="en-US" w:eastAsia="zh-CN"/>
        </w:rPr>
        <w:t>临时用工协议</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并进行用工实名登记的人员，不得进入项目现场施工，若违反，由我方承担造成的一切经济法律责任。</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我方无条件配合总包单位开设农民工工资专用账户，为所招用农民工办理好指定银行的工资卡，并委托总承包单位代发农民工工资，同时保证及时将工资卡发放至农民工本人手中，不以任何理由扣押或变相扣押。</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4.我方严格做好工人进场前的入场登记并配合做好农民工入场前的安全教育工作，确保无一遗漏。</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5.我方派专人负责农民工上、下班的考勤打卡，做到“有进有出”，</w:t>
      </w:r>
      <w:r>
        <w:rPr>
          <w:rFonts w:hint="eastAsia" w:ascii="宋体" w:hAnsi="宋体" w:cs="宋体"/>
          <w:color w:val="FF0000"/>
          <w:sz w:val="21"/>
          <w:szCs w:val="21"/>
          <w:highlight w:val="none"/>
          <w:lang w:val="en-US" w:eastAsia="zh-CN"/>
        </w:rPr>
        <w:t>实名制系统考勤为唯一考勤依据</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出现未严格执行</w:t>
      </w:r>
      <w:r>
        <w:rPr>
          <w:rFonts w:hint="eastAsia" w:ascii="宋体" w:hAnsi="宋体" w:cs="宋体"/>
          <w:color w:val="FF0000"/>
          <w:sz w:val="21"/>
          <w:szCs w:val="21"/>
          <w:highlight w:val="none"/>
          <w:lang w:val="en-US" w:eastAsia="zh-CN"/>
        </w:rPr>
        <w:t>系统</w:t>
      </w:r>
      <w:r>
        <w:rPr>
          <w:rFonts w:hint="eastAsia" w:ascii="宋体" w:hAnsi="宋体" w:eastAsia="宋体" w:cs="宋体"/>
          <w:sz w:val="21"/>
          <w:szCs w:val="21"/>
          <w:highlight w:val="none"/>
        </w:rPr>
        <w:t>考勤的工人及时清退出场，并承担由此造成的所有经济法律责任。</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6.我方确保农民工工资表如实按月编制，投标价（合同价）已考虑我方须代扣代缴的一切费用（包括但不限于农民工个人所得税、保险费等），</w:t>
      </w:r>
      <w:r>
        <w:rPr>
          <w:rFonts w:hint="eastAsia" w:ascii="宋体" w:hAnsi="宋体" w:cs="宋体"/>
          <w:color w:val="FF0000"/>
          <w:sz w:val="21"/>
          <w:szCs w:val="21"/>
          <w:highlight w:val="none"/>
          <w:lang w:val="en-US" w:eastAsia="zh-CN"/>
        </w:rPr>
        <w:t>同时将相关资料交招标人备案，并</w:t>
      </w:r>
      <w:r>
        <w:rPr>
          <w:rFonts w:hint="eastAsia" w:ascii="宋体" w:hAnsi="宋体" w:eastAsia="宋体" w:cs="宋体"/>
          <w:sz w:val="21"/>
          <w:szCs w:val="21"/>
          <w:highlight w:val="none"/>
        </w:rPr>
        <w:t>对工资表的真实性负责。</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7.我方确保工资表人员信息与实名制系统中的考勤信息</w:t>
      </w:r>
      <w:r>
        <w:rPr>
          <w:rFonts w:hint="eastAsia" w:ascii="宋体" w:hAnsi="宋体" w:eastAsia="宋体" w:cs="宋体"/>
          <w:color w:val="auto"/>
          <w:sz w:val="21"/>
          <w:szCs w:val="21"/>
          <w:highlight w:val="none"/>
        </w:rPr>
        <w:t>一致，</w:t>
      </w:r>
      <w:r>
        <w:rPr>
          <w:rFonts w:hint="eastAsia" w:ascii="宋体" w:hAnsi="宋体" w:cs="宋体"/>
          <w:color w:val="auto"/>
          <w:sz w:val="21"/>
          <w:szCs w:val="21"/>
          <w:highlight w:val="none"/>
          <w:lang w:val="en-US" w:eastAsia="zh-CN"/>
        </w:rPr>
        <w:t>严格</w:t>
      </w:r>
      <w:r>
        <w:rPr>
          <w:rFonts w:hint="eastAsia" w:ascii="宋体" w:hAnsi="宋体" w:eastAsia="宋体" w:cs="宋体"/>
          <w:color w:val="auto"/>
          <w:sz w:val="21"/>
          <w:szCs w:val="21"/>
          <w:highlight w:val="none"/>
        </w:rPr>
        <w:t>根据实名制系统考勤</w:t>
      </w:r>
      <w:r>
        <w:rPr>
          <w:rFonts w:hint="eastAsia" w:ascii="宋体" w:hAnsi="宋体" w:cs="宋体"/>
          <w:color w:val="auto"/>
          <w:sz w:val="21"/>
          <w:szCs w:val="21"/>
          <w:highlight w:val="none"/>
          <w:lang w:val="en-US" w:eastAsia="zh-CN"/>
        </w:rPr>
        <w:t>及合同中约定的日工资</w:t>
      </w:r>
      <w:r>
        <w:rPr>
          <w:rFonts w:hint="eastAsia" w:ascii="宋体" w:hAnsi="宋体" w:eastAsia="宋体" w:cs="宋体"/>
          <w:color w:val="auto"/>
          <w:sz w:val="21"/>
          <w:szCs w:val="21"/>
          <w:highlight w:val="none"/>
        </w:rPr>
        <w:t>编制工资支付表，</w:t>
      </w:r>
      <w:r>
        <w:rPr>
          <w:rFonts w:hint="eastAsia" w:ascii="宋体" w:hAnsi="宋体" w:cs="宋体"/>
          <w:color w:val="auto"/>
          <w:sz w:val="21"/>
          <w:szCs w:val="21"/>
          <w:highlight w:val="none"/>
          <w:lang w:val="en-US" w:eastAsia="zh-CN"/>
        </w:rPr>
        <w:t>系统考勤与劳动合同（临时用工协议）为工资发放依据，二者缺一不可，工资表、考勤表</w:t>
      </w:r>
      <w:r>
        <w:rPr>
          <w:rFonts w:hint="eastAsia" w:ascii="宋体" w:hAnsi="宋体" w:eastAsia="宋体" w:cs="宋体"/>
          <w:color w:val="auto"/>
          <w:sz w:val="21"/>
          <w:szCs w:val="21"/>
          <w:highlight w:val="none"/>
        </w:rPr>
        <w:t>经农民工本人签字确认后，与当月工程进度等情况一并交施工总承包单位进行农民工工资代发。</w:t>
      </w:r>
    </w:p>
    <w:p>
      <w:pPr>
        <w:spacing w:line="560" w:lineRule="exact"/>
        <w:ind w:firstLine="420" w:firstLineChars="200"/>
        <w:rPr>
          <w:rFonts w:hint="eastAsia" w:ascii="宋体" w:hAnsi="宋体" w:cs="宋体"/>
          <w:color w:val="FF0000"/>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cs="宋体"/>
          <w:color w:val="FF0000"/>
          <w:sz w:val="21"/>
          <w:szCs w:val="21"/>
          <w:highlight w:val="none"/>
          <w:lang w:val="en-US" w:eastAsia="zh-CN"/>
        </w:rPr>
        <w:t>.我方承</w:t>
      </w:r>
      <w:r>
        <w:rPr>
          <w:rFonts w:hint="default" w:ascii="宋体" w:hAnsi="宋体" w:cs="宋体"/>
          <w:color w:val="FF0000"/>
          <w:sz w:val="21"/>
          <w:szCs w:val="21"/>
          <w:highlight w:val="none"/>
          <w:lang w:val="en-US" w:eastAsia="zh-CN"/>
        </w:rPr>
        <w:t>诺严格按</w:t>
      </w:r>
      <w:r>
        <w:rPr>
          <w:rFonts w:hint="eastAsia" w:ascii="宋体" w:hAnsi="宋体" w:cs="宋体"/>
          <w:color w:val="FF0000"/>
          <w:sz w:val="21"/>
          <w:szCs w:val="21"/>
          <w:highlight w:val="none"/>
          <w:lang w:val="en-US" w:eastAsia="zh-CN"/>
        </w:rPr>
        <w:t>贵司合同分账管理</w:t>
      </w:r>
      <w:r>
        <w:rPr>
          <w:rFonts w:hint="default" w:ascii="宋体" w:hAnsi="宋体" w:cs="宋体"/>
          <w:color w:val="FF0000"/>
          <w:sz w:val="21"/>
          <w:szCs w:val="21"/>
          <w:highlight w:val="none"/>
          <w:lang w:val="en-US" w:eastAsia="zh-CN"/>
        </w:rPr>
        <w:t>及相关</w:t>
      </w:r>
      <w:r>
        <w:rPr>
          <w:rFonts w:hint="eastAsia" w:ascii="宋体" w:hAnsi="宋体" w:cs="宋体"/>
          <w:color w:val="FF0000"/>
          <w:sz w:val="21"/>
          <w:szCs w:val="21"/>
          <w:highlight w:val="none"/>
          <w:lang w:val="en-US" w:eastAsia="zh-CN"/>
        </w:rPr>
        <w:t>要求，人工费款项按分账占比全额拨付至专户，项目实施过程中不支付到我公司账户，若人工费款项不够支付农民工工资时，我方承诺贵司优先从非人工费款项中代扣代付。</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.我方确保配合总承包单位及时做好农民工退场工作，办理好退场手续，签订《农民工退场确认表》。</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我方承诺因上述任何一条情况发生，导致农民工工资不能正常发放，造成的一切后果由我方承担，保证不发生停工、扰乱政府机构、招标人及下属单位、项目部正常生产经营和办公生活秩序的行为及有损招标人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若发生上述任何一条情况，每发生一次我方自愿接受招标人2-10万元违约处罚，具体金额根据前述行为的严重性由招标人决定，我方无条件接受。同时前述行为造成严重影响的（包括但不限于我方擅自停工超过3天），招标人有权单方解除合同，我方自愿承担合同金额10%的违约金，并赔偿由此给招标人造成的一切损失，接受招标人“先退场，后清算”的管理要求。</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.本承诺函作为双方合同组成部分，对我方具有与合同同等法律效力。</w:t>
      </w:r>
    </w:p>
    <w:p>
      <w:pPr>
        <w:outlineLvl w:val="9"/>
        <w:rPr>
          <w:rFonts w:hint="eastAsia" w:ascii="宋体" w:hAnsi="宋体" w:eastAsia="宋体" w:cs="宋体"/>
          <w:highlight w:val="none"/>
        </w:rPr>
      </w:pPr>
    </w:p>
    <w:p>
      <w:pPr>
        <w:spacing w:line="56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（盖单位章）</w:t>
      </w:r>
    </w:p>
    <w:p>
      <w:pPr>
        <w:spacing w:line="56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（签字或盖章）</w:t>
      </w:r>
    </w:p>
    <w:p>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spacing w:line="560" w:lineRule="exact"/>
        <w:jc w:val="right"/>
        <w:rPr>
          <w:rFonts w:hint="eastAsia" w:ascii="仿宋" w:hAnsi="仿宋" w:eastAsia="仿宋" w:cs="仿宋"/>
          <w:sz w:val="21"/>
          <w:szCs w:val="21"/>
          <w:highlight w:val="none"/>
        </w:rPr>
      </w:pPr>
    </w:p>
    <w:p>
      <w:pPr>
        <w:keepNext/>
        <w:keepLines/>
        <w:pageBreakBefore w:val="0"/>
        <w:widowControl w:val="0"/>
        <w:kinsoku/>
        <w:wordWrap/>
        <w:overflowPunct/>
        <w:topLinePunct w:val="0"/>
        <w:autoSpaceDE/>
        <w:autoSpaceDN/>
        <w:bidi w:val="0"/>
        <w:adjustRightInd/>
        <w:snapToGrid/>
        <w:spacing w:before="240" w:after="0" w:line="9600" w:lineRule="auto"/>
        <w:ind w:right="-504" w:rightChars="-240"/>
        <w:jc w:val="center"/>
        <w:textAlignment w:val="auto"/>
        <w:outlineLvl w:val="0"/>
        <w:rPr>
          <w:rFonts w:hint="eastAsia" w:ascii="宋体" w:hAnsi="宋体" w:eastAsia="宋体" w:cs="宋体"/>
          <w:b/>
          <w:bCs w:val="0"/>
          <w:color w:val="auto"/>
          <w:sz w:val="32"/>
          <w:szCs w:val="32"/>
          <w:highlight w:val="none"/>
        </w:rPr>
      </w:pPr>
      <w:bookmarkStart w:id="167" w:name="_Toc12051"/>
      <w:r>
        <w:rPr>
          <w:rFonts w:hint="eastAsia" w:ascii="宋体" w:hAnsi="宋体" w:eastAsia="宋体" w:cs="宋体"/>
          <w:b/>
          <w:bCs w:val="0"/>
          <w:color w:val="auto"/>
          <w:sz w:val="32"/>
          <w:szCs w:val="32"/>
          <w:highlight w:val="none"/>
        </w:rPr>
        <w:t>第二</w:t>
      </w:r>
      <w:r>
        <w:rPr>
          <w:rFonts w:hint="eastAsia" w:ascii="宋体" w:hAnsi="宋体" w:eastAsia="宋体" w:cs="宋体"/>
          <w:b/>
          <w:bCs w:val="0"/>
          <w:color w:val="auto"/>
          <w:sz w:val="32"/>
          <w:szCs w:val="32"/>
          <w:highlight w:val="none"/>
          <w:lang w:val="en-US" w:eastAsia="zh-CN"/>
        </w:rPr>
        <w:t>篇</w:t>
      </w:r>
      <w:r>
        <w:rPr>
          <w:rFonts w:hint="eastAsia" w:ascii="宋体" w:hAnsi="宋体" w:eastAsia="宋体" w:cs="宋体"/>
          <w:b/>
          <w:bCs w:val="0"/>
          <w:color w:val="auto"/>
          <w:sz w:val="32"/>
          <w:szCs w:val="32"/>
          <w:highlight w:val="none"/>
        </w:rPr>
        <w:t xml:space="preserve"> </w:t>
      </w:r>
      <w:r>
        <w:rPr>
          <w:rFonts w:hint="eastAsia" w:ascii="宋体" w:hAnsi="宋体" w:eastAsia="宋体" w:cs="宋体"/>
          <w:b/>
          <w:bCs w:val="0"/>
          <w:color w:val="auto"/>
          <w:sz w:val="32"/>
          <w:szCs w:val="32"/>
          <w:highlight w:val="none"/>
          <w:lang w:val="en-US" w:eastAsia="zh-CN"/>
        </w:rPr>
        <w:t xml:space="preserve"> </w:t>
      </w:r>
      <w:r>
        <w:rPr>
          <w:rFonts w:hint="eastAsia" w:ascii="宋体" w:hAnsi="宋体" w:eastAsia="宋体" w:cs="宋体"/>
          <w:b/>
          <w:bCs w:val="0"/>
          <w:color w:val="auto"/>
          <w:sz w:val="32"/>
          <w:szCs w:val="32"/>
          <w:highlight w:val="none"/>
        </w:rPr>
        <w:t>管理要求</w:t>
      </w:r>
      <w:bookmarkEnd w:id="166"/>
      <w:bookmarkEnd w:id="167"/>
    </w:p>
    <w:p>
      <w:pPr>
        <w:spacing w:before="0" w:after="0" w:line="360" w:lineRule="auto"/>
        <w:jc w:val="center"/>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br w:type="page"/>
      </w:r>
      <w:bookmarkStart w:id="168" w:name="_Toc26337"/>
    </w:p>
    <w:p>
      <w:pPr>
        <w:jc w:val="center"/>
        <w:outlineLvl w:val="1"/>
        <w:rPr>
          <w:rFonts w:hint="eastAsia"/>
          <w:highlight w:val="none"/>
        </w:rPr>
      </w:pPr>
      <w:bookmarkStart w:id="169" w:name="_Toc3489"/>
      <w:bookmarkStart w:id="170" w:name="_Toc23255"/>
      <w:bookmarkStart w:id="171" w:name="_Toc3128"/>
      <w:bookmarkStart w:id="172" w:name="_Toc32560"/>
      <w:bookmarkStart w:id="173" w:name="_Toc31094"/>
      <w:bookmarkStart w:id="174" w:name="_Toc30211"/>
      <w:bookmarkStart w:id="175" w:name="_Toc26760"/>
      <w:bookmarkStart w:id="176" w:name="_Toc23364"/>
      <w:bookmarkStart w:id="177" w:name="_Toc22367"/>
      <w:bookmarkStart w:id="178" w:name="_Toc9349"/>
      <w:bookmarkStart w:id="179" w:name="_Toc4657"/>
      <w:bookmarkStart w:id="180" w:name="_Toc7349"/>
      <w:bookmarkStart w:id="181" w:name="_Toc18663"/>
      <w:bookmarkStart w:id="182" w:name="_Toc18809"/>
      <w:bookmarkStart w:id="183" w:name="_Toc16232"/>
      <w:r>
        <w:rPr>
          <w:rFonts w:hint="eastAsia" w:ascii="宋体" w:hAnsi="宋体" w:eastAsia="宋体"/>
          <w:b/>
          <w:bCs/>
          <w:color w:val="auto"/>
          <w:kern w:val="44"/>
          <w:sz w:val="32"/>
          <w:szCs w:val="32"/>
          <w:highlight w:val="none"/>
          <w:lang w:val="en-US" w:eastAsia="zh-CN" w:bidi="ar-SA"/>
        </w:rPr>
        <w:t xml:space="preserve">第一章 </w:t>
      </w:r>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宋体" w:hAnsi="宋体" w:eastAsia="宋体"/>
          <w:b/>
          <w:bCs/>
          <w:color w:val="auto"/>
          <w:kern w:val="44"/>
          <w:sz w:val="32"/>
          <w:szCs w:val="32"/>
          <w:highlight w:val="none"/>
          <w:lang w:val="en-US" w:eastAsia="zh-CN" w:bidi="ar-SA"/>
        </w:rPr>
        <w:t>基本要求</w:t>
      </w:r>
      <w:bookmarkEnd w:id="182"/>
      <w:bookmarkEnd w:id="183"/>
    </w:p>
    <w:p>
      <w:pPr>
        <w:pStyle w:val="6"/>
        <w:spacing w:before="0" w:after="0" w:line="360" w:lineRule="auto"/>
        <w:jc w:val="center"/>
        <w:outlineLvl w:val="2"/>
        <w:rPr>
          <w:rFonts w:hint="eastAsia" w:ascii="宋体" w:hAnsi="宋体" w:eastAsia="宋体" w:cs="宋体"/>
          <w:b/>
          <w:bCs/>
          <w:color w:val="auto"/>
          <w:kern w:val="44"/>
          <w:sz w:val="32"/>
          <w:szCs w:val="32"/>
          <w:highlight w:val="none"/>
          <w:lang w:val="en-US" w:eastAsia="zh-CN" w:bidi="ar-SA"/>
        </w:rPr>
      </w:pPr>
      <w:bookmarkStart w:id="184" w:name="_Toc4918"/>
      <w:r>
        <w:rPr>
          <w:rFonts w:hint="eastAsia" w:ascii="宋体" w:hAnsi="宋体" w:eastAsia="宋体" w:cs="宋体"/>
          <w:b/>
          <w:bCs/>
          <w:color w:val="auto"/>
          <w:kern w:val="44"/>
          <w:sz w:val="32"/>
          <w:szCs w:val="32"/>
          <w:highlight w:val="none"/>
          <w:lang w:val="en-US" w:eastAsia="zh-CN" w:bidi="ar-SA"/>
        </w:rPr>
        <w:t>第一节 安全管理相关要求</w:t>
      </w:r>
      <w:bookmarkEnd w:id="168"/>
      <w:bookmarkEnd w:id="184"/>
    </w:p>
    <w:p>
      <w:pPr>
        <w:jc w:val="center"/>
        <w:outlineLvl w:val="9"/>
        <w:rPr>
          <w:rFonts w:hint="eastAsia" w:ascii="宋体" w:hAnsi="宋体" w:eastAsia="宋体" w:cs="宋体"/>
          <w:b/>
          <w:bCs/>
          <w:color w:val="auto"/>
          <w:sz w:val="28"/>
          <w:szCs w:val="28"/>
          <w:highlight w:val="none"/>
        </w:rPr>
      </w:pPr>
      <w:bookmarkStart w:id="185" w:name="_Toc16457"/>
      <w:bookmarkStart w:id="186" w:name="_Toc6821"/>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安全生产风险管理要求</w:t>
      </w:r>
      <w:bookmarkEnd w:id="185"/>
      <w:bookmarkEnd w:id="186"/>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安全生产风险辨识及管控、应对能力。招标文件中明确要求投标单位提供其日常生产管理中辨识、管控、应对安全生产风险的文件或制度、规章、手册的，必须作为投标文件的组成部份组卷报送。招标文件未要求提供的，若投标单位中标，与工程承包人签定专业分包合同，合同履行期间必须满足工程承包人安全生产风险管理具体要求，否则即为违约。</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专业分包人应针对可能导致生产安全事故发生及影响其损失程度的致险因素进行安全生产风险辨识，致险因素一般应包含以下方面：</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2.1从业人员安全意识、安全与应急技能、安全行为或状态； </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2.2生产经营所用基础设施、运输工具、工作场所等设施设备的安全可靠性。</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2.3影响安全生产的外部要素的可知性和应对措施； </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2.4安全生产管理机构、工作机制及安全生产管理制度的合规性和完备性。 </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辨识应充分考虑到所处区域空间内的常规和非常规活动，按照“过去、现在、将来”三种时态和“正常、异常、紧急”三种状态，围绕可能导致事故发生的机械、电器、辐射、物质、火灾、爆炸等致害物和物理、化学、生物、心理、生理、行为等危险因素，以及潜在的事故伤害方式和途径，全面进行分析、辨识。</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安全生产风险的辨识范围应包括：</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4.1所有人员，含专业分包人内部人员、外来相关业务人员及专业分包人使用的劳务公司进场作业人员、其他作业人员；</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4.2所有活动，含常规活动和非常规活动；</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4.3所有设施，含专业分包人使用的与分包工程相关的建筑物（自有和租用的）、生产用的机械设备、物资材料等；</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4.4所有作业场所，含施工生产场所和影响生产活动的周边环境。</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安全生产风险辨识宜围绕以下致险因素，对照国家、行业有关标准规范及集团相关规定逐一进行识别：</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5.1工作环境，包括施工场地的周边环境、工程地质、地形地貌、水文气象、道路交通、抢险救灾支持条件等；</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5.2平面布局，包括功能区布置（如生产区、生活区、临时设施区、材料堆放区等），有害物质、易燃、易爆、化学危险品储存区布置，建筑物、构筑物布置，安全距离等；</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highlight w:val="none"/>
          <w:lang w:val="en-US" w:eastAsia="zh-CN"/>
        </w:rPr>
      </w:pPr>
      <w:r>
        <w:rPr>
          <w:rFonts w:hint="eastAsia" w:ascii="宋体" w:hAnsi="宋体" w:eastAsia="宋体" w:cs="宋体"/>
          <w:color w:val="auto"/>
          <w:szCs w:val="21"/>
          <w:highlight w:val="none"/>
        </w:rPr>
        <w:t>5.3交通路线，包括临时便道，各施工作业区到作业面、作业点的相连通道，与外界的交通道路等；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5.4建筑结构，包括结构、防火、防爆、防雷击、运输（操作、运输、检修）、通道、闸门、卫生设施等；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5.5作业工序，包括物资特性（毒性、腐蚀性、燃爆性）、压力、速度、作业及控制条件、事故及失控状态、塌方、高空坠落等；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作业设备，包括机械类的运动零部件和工件、操作条件、检修作业、误运转或操作；电器设备的断电、触电、火灾、爆炸、误运转或操作、静电、雷电等；大型设备和高处作业设备（如吊车等）；特殊装置（如锅炉、氧气瓶、乙炔瓶、油料库、危险品库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5.7有害环节，包括粉尘、毒物、噪音、振动等作业区域；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5.8相关设施，包括办公设施、事故应急设施、生产辅助设施、生活卫生设施等；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5.9管理体系，包括制度建设、责任制建立，机构设置及人员配备；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5.10员工状态，包括从业人员心理和生理因素，遵章守纪情况，以及人机因素等。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辨识分为全面辨识和专项辨识。全面辨识是为全面掌握本单位安全生产风险，全面、系统地对本单位生产经营活动开展的安全生产风险辨识；专项辨识是为及时掌握本单位重点业务、工作环节或重点部位、管理对象的安全生产风险，对本单位生产经营活动范围内部分领域开展的安全生产风险辨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按工程承包人项目经理部或业务管理部门要求，在合同履约生产任务实施期间，期间超过一年的，应每年至少组织本单位岗位人员、班组长、安全管理人员及相关专业技术人员开展一次安全生产风险全面辨识工作，并在生产经营环节或其要素发生重大变化或有特殊要求时及时开展专项辨识。期间不足一年的，必须按工程承包人项目部或业务管理部门要求开展一次安全生产风险全面辨识，对于危险性较大分部分项工程，必须按工程承包人项目部或业务管理部门要求在分部分项工程施工前组织开展一次专项安全生产风险辨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安全生产风险辨识结束后应形成风险清单。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专业分包人应按工程承包人项目部或业务管理部门要求，依据相关行业安全生产风险等级判定指南对安全生产风险清单中所列风险及危险源进行逐项评估，确定安全生产风险等级及主要致险因素和控制范围。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专业分包人按工程承包人要求进行分包工程安全生产风险评估工作，其费用包含在分包工程价款中，包括聘请第三方进行风险评估的费用。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工程承包人从总包角度聘请第三方进行风险评估的（评估范围包括分包工程），专业分包人应承担相应费用。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将安全生产风险清单及针对安全生产风险可能导致的生产安全事故，制定或完善应急预案及措施，及时报工程承包人项目部或业务管理部门备案。专业分包人应如实记录安全生产风险辨识、评估、监测、管控等工作，并规范管理档案。较大和重大安全生产风险及重大危险源应分别单独建立清单和专项档案。</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对工程承包人任何单位或者个人在安全生产风险管理中的违法违规行为，专业分包人应向云南省建设投资控股集团有限公司职能部门投诉或举报。</w:t>
      </w:r>
    </w:p>
    <w:p>
      <w:pPr>
        <w:jc w:val="center"/>
        <w:outlineLvl w:val="9"/>
        <w:rPr>
          <w:rFonts w:hint="eastAsia" w:ascii="宋体" w:hAnsi="宋体" w:eastAsia="宋体" w:cs="宋体"/>
          <w:b/>
          <w:bCs/>
          <w:color w:val="auto"/>
          <w:sz w:val="28"/>
          <w:szCs w:val="28"/>
          <w:highlight w:val="none"/>
          <w:lang w:val="en-US" w:eastAsia="zh-CN"/>
        </w:rPr>
      </w:pPr>
      <w:bookmarkStart w:id="187" w:name="_Toc5365"/>
      <w:bookmarkStart w:id="188" w:name="_Toc29652"/>
      <w:r>
        <w:rPr>
          <w:rFonts w:hint="eastAsia" w:ascii="宋体" w:hAnsi="宋体" w:eastAsia="宋体" w:cs="宋体"/>
          <w:b/>
          <w:bCs/>
          <w:color w:val="auto"/>
          <w:sz w:val="28"/>
          <w:szCs w:val="28"/>
          <w:highlight w:val="none"/>
          <w:lang w:val="en-US" w:eastAsia="zh-CN"/>
        </w:rPr>
        <w:t>二、生产作业区域消防及森林防火安全管理要求</w:t>
      </w:r>
      <w:bookmarkEnd w:id="187"/>
      <w:bookmarkEnd w:id="188"/>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有效预防、实施生产作业区域消防安全管理及森林防火工作的规章、制度及能力。招标文件中明确要求投标单位提供其日常生产管理中关于生产作业区域消防安全管理及森林防火工作管理文件或制度、规章的，必须作为投标文件的组成部份组卷报送。招标文件未要求提供的，若投标单位中标，与工程承包人签定专业分包合同，合同履行期间必须满足工程承包人关于生产作业区域消防安全管理及森林防火工作管理的具体要求，否则即为违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专业分包人应服从工程承包人项目部和业务管理部门的要求，负责具体落实与其分包工程相关的消防防火措施并承担直接责任。</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凡生产作业区域消防安全及森林防火责任区涉及到其他单位或组织的，应按工程承包人统一安排与相关单位签订联防协议，建立联防机制，切实做好生产作业区域消防安全及森林防火工作。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必须分责任区域确定消防安全责任人，有针对性的建立健全与分包工程施工、工作环境、条件相当的消防安全及森林防火管理制度及操作规程，严格执行现场动火审批制度，定期开展现场消防及森林防火巡逻和日常消防安全隐患自查自改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分包单位必须按我方项目部或业务管理部门要求，组建或参建现场义务消防队，参加或自行组织日常应急培训及现场消防灭火、应急疏散演练活动。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必须按工程承包人项目部或业务管理部门要求，在生产作业区域设置相应的消防设施、设备、器材和消防警示、安全疏散标志，以及防火宣传牌，并指定专人定期及接受工程承包人人员对其进行检验、维修，确保消防设施和器材完好、有效，专业分包人需准确记录消防设施设备、器材的类型、数量、摆放位置、检查维修及更新时间等，建立健全消防设施设备、器材档案。</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在其施工现场应在周围无可燃材料的职民工驻地、通道口、加工区域、楼层内等地方设置符合消防安全条件的固定吸烟室，吸烟室应配置固定点烟器、灭火器材等，或使用工程承包人设置的吸烟室，或在工程承包人确定并许可的区域吸烟，严禁在施工现场随意吸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定期组织开展并接受工程承包人消防安全及森林防火专项大检查，积极排查并及时整改消防安全及森林防火隐患，保证生产作业区域消防疏散通道、安全出口畅通，森林防火安全距离满足要求。必要时应在进入林区、油库、爆炸物品仓库等重要防火区域的便道、通道出入口设置临时检查站（点），对出入人员、车辆进行实名登记，及时收缴及代存打火机等火源，并加强宣传教育。</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指定专（兼）职消防安全管理人员负责分包工程现场消防安全日常巡查工作。现场专（兼）职消防安全管理人员应每天组织现场义务消防队员开展生产作业区域消防安全及森林防火巡查，做好巡查记录。对于火灾高危区域应加大防火巡查频次，每天巡查次数应不少于2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专业分包人应结合分包工程项目特点及现场实际，编制并严格执行施工现场防火技术方案。防火技术方案应包括以下内容：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10.1施工现场重大火灾危险源辨识。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10.2施工现场防火技术及管理措施。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10.3临时消防设施、临时疏散通道等配备与布置标准及要求。</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10.4临时消防设施和消防警示标识布置图。</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专业分包人应监督本单位所有从业人员，包括本单位劳务分包作业人员及进入生产作业区域的相关人员严格遵守以下规定：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11.1严禁在野外违规用火、违章敷设电线，严禁森林高火险期在森林防火区内进行野外用火作业。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11.2严禁在生产作业区域流动吸烟、生火煮饭及明火取暖，严禁寒冷季节在驻地宿舍内通宵使用电热毯取暖。</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11.3严禁在生产作业区域内使用电炉，确因工作需要使用电炉的，必须办理动火许可手续。</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11.4严禁在施工现场焚烧垃圾、焚香烧纸及燃放烟花爆竹。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11.5严禁携带火机、火柴和易燃易爆物品进入林区及油库等重要防火区域。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11.6严禁在一般物资仓库、档案室、配电房、办公室和宿舍内存放易燃易爆物品。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11.7严禁在物资仓库内使用燃油清洗工件，严禁在油料存放处、喷漆房内等场所吸烟、点火或割焊物件，严禁在建建筑物内住人。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11.8严禁乱拉乱接电源和使用不满足安全标准的电源线、电阻器、启动开关等电器和器材，严禁用其他金属代替用电设备保险丝，严禁使用其他物品代替绝缘胶布。</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11.9严禁生产作业区域吸烟及乱丢未熄灭的烟头，严禁乱倒废油或带火星的垃圾。</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11.10严禁占用、挪用和损坏消防设施及灭火器材，严禁堵塞消防疏散通道和安全出口。</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必须在焊接、切割、烘烤或加热等动火作业前，对作业现场的可燃物进行清理。作业现场及其附近无法移走的可燃物应采用不燃材料对其覆盖或隔离。动火作业应设置动火监护人进行现场监护，动火作业结束时，监护人应对现场进行检查，确认现场无火灾危险后，监护人和动火作业人员方可离开。</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严禁在存在火灾、爆炸危险的场所使用明火，严禁在裸露的可燃材料上直接进行动火作业。进行电焊、气焊等具有火灾危险作业的人员和自动消防系统操作人员，必须持证上岗，并严格遵守消防安全操作规程。</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施工临时消防设施的设置应满足在建工程施工进度要求，宜遵循“永临结合”的原则，可先行组织完成部分永久性消防工程设施的施工任务来减少临时消防设施的投入。</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用于在建工程的保温、防水、装饰及防腐等材料的燃烧性能等级应符合设计要求，可燃材料及易燃易爆危险品应按计划限量进场，并按规定存放。施工产生的可燃、易燃建筑垃圾或余料应及时清理。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室内及密闭空间内使用油漆及有机溶剂等易挥发产生易燃气体的物资作业时，应保持良好通风，作业场所严禁明火，并防止产生静电。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生产作业区域的电气线路和电气设施设备应满足国家有关标准规范的要求。易燃易爆危险品库房、可燃材料堆场与生产作业区域及相关设施的防火安全距离应满足规定。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生产作业区域内储装气体的罐瓶及其附件应合格、完好和有效，其运输、存放和使用应符合相关规定。严禁使用减压器及其附件缺损的氧气瓶，严禁使用乙炔专用减压器、回火防止器及其附件缺损的乙炔瓶。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生产作业区域发生火灾及森林火灾时，专业分包人应按照既定的消防应急预案，立即启动应急响应程序，及时拨打火警电话（119）或森林火警电话（12119），并在第一时间内向工程承包人报告。对于初起火灾，专业分包人应在确保人身安全的前提下立即组织现场人员进行扑救。</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工程承包人实施各种消防安全检查中发现的火灾隐患，工程承包人检查单位及检查人员应当场下达隐患整改通知书，专业分包人须立即进行整改，及时清除隐患。</w:t>
      </w:r>
    </w:p>
    <w:p>
      <w:pPr>
        <w:jc w:val="center"/>
        <w:outlineLvl w:val="9"/>
        <w:rPr>
          <w:rFonts w:hint="eastAsia" w:ascii="宋体" w:hAnsi="宋体" w:eastAsia="宋体" w:cs="宋体"/>
          <w:b/>
          <w:bCs/>
          <w:color w:val="auto"/>
          <w:sz w:val="28"/>
          <w:szCs w:val="28"/>
          <w:highlight w:val="none"/>
          <w:lang w:val="en-US" w:eastAsia="zh-CN"/>
        </w:rPr>
      </w:pPr>
      <w:bookmarkStart w:id="189" w:name="_Toc20038"/>
      <w:r>
        <w:rPr>
          <w:rFonts w:hint="eastAsia" w:ascii="宋体" w:hAnsi="宋体" w:eastAsia="宋体" w:cs="宋体"/>
          <w:b/>
          <w:bCs/>
          <w:color w:val="auto"/>
          <w:sz w:val="28"/>
          <w:szCs w:val="28"/>
          <w:highlight w:val="none"/>
          <w:lang w:val="en-US" w:eastAsia="zh-CN"/>
        </w:rPr>
        <w:t>三、特殊天气施工安全管理要求</w:t>
      </w:r>
      <w:bookmarkEnd w:id="189"/>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特殊天气状态下施工安全管理的规章、制度及实施能力。招标文件中明确要求投标单位提供其日常生产管理中关于特殊天气施工安全管理文件或制度、规章的，必须作为投标文件的组成部份组卷报送。招标文件未要求提供的，若投标单位中标，与工程承包人签定专业分包合同，合同履行期间必须满足工程承包人关于特殊天气施工安全管理的具体要求，接受工程承包人项目部或业务管理部门统一安排及管理，承担相关责任及相关费用，否则即为违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本文所称特殊天气主要包括雷雨、暴雨（强降雨）、连续降雨、强风、雾霾及沙尘、霜雪及冰雹、低温、高温（炎热）等天气现象。其中：</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2.1雷雨天气是特指挟带闪电、雷击的暴雨天气现象。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2.2暴雨（强降雨）天气是指每小时降水量达 16mm 及以上，</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或连续 12 小时降水量达 30mm 及以上，或连续 24 小时降水量达到50mm 及以上的强降水天气现象。连续 24 小时降水量达到 100～250mm 时称为大暴雨；连续 24 小时降水量达到 250mm 以上时称为特大暴雨。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2.3连续降雨天气是指持续时间较长、强度变化较小的降水天气现象。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2.4强风天气是特指离地面高度 10 米处风力达到 4 级及以上的天气现象。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2.5雾霾及沙尘天气特是指能见度小于 1000 米的雾霾及沙尘天气现象。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2.6霜雪及冰雹天气是特指受强冷空气影响形成的霜冻或降雪及冰雹天气现象。24 小时内降雪量达 5～10mm 的称为大雪天气。</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2.7低温天气是特指日平均气温低于或等于 5℃，或日最低气温低于或等于-3℃时的天气现象。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2.8高温天气是指日最高气温达到或超过 35℃的天气现象。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随时关注工程项目所在地天气预警预报情况，并按工程承包人项目部或业务管理部门要求，组织制订特殊天气专项施工方案和应急预案及处置方案，组织开展特殊天气安全意识教育和交底，并配发相关防护用品，提高从业人员针对特殊天气的防范意识和自救互救能力。</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当施工现场突遇特殊天气时，受特殊天气影响的相关人员必须立即停止施工作业，并在采取必要控制措施后，及时撤离施工作业现场。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分包工程项目发生特殊天气重大突发事件及出现重大险情时，应及时向工程承包人项目部或业务管理部门报告。</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可能出现雷雨、暴雨天气时，应及时停止各类起重机械和桩工机械作业，及时将施工升降机吊笼、物料提升机吊盘及高处作业吊篮降至地面后切断电源，并全面检查塔式起重机、门（桥）式起重机、施工升降机、物料提升机等设备设施的避雷装置、安全装置及基础排水设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当即将出现雷雨、暴雨天气时，应立即停止模板安拆、脚手架搭拆、起重机安拆等露天高处作业。严禁在雷雨、暴雨天气条件下进行露天焊接作业、高处作业、爆破作业和起重作业。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除执行紧急抢险任务外，严禁各类土石方机械在雷雨、暴雨等恶劣天气条件下进行野外作业。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当突遇雷雨天气时，施工现场所有人员应立即采取跳跃或小跨步跑动的方式迅速躲避至附近建筑物内。严禁在空旷或靠近树木、金属物体及电力设施设备的地方进行活动或停留。</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当进入汛期及可能出现连续 24 小时降水量超过100mm 的大暴雨天气时，应及时组织对高边坡、深基坑、脚手架、模板支撑、塔式起重机、施工升降机、临时用电、临时道路、取弃土场、生活办公区等区域和设备设施进行一次全面检查、加固和疏浚，并做好相关记录。</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当可能出现连续 24 小时降水量超过 250mm 的特大暴雨天气或连续降雨天气时，应全面检查基坑排水备用设备，并安排专人对深基坑、高边坡、取弃土场、隧道洞口及竖井口、生活与办公区域周边等区域和部位进行 24 小时不间断巡查，并适时提高对基坑、边坡及周边山体的监控观测和量测频率。</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当发现地面严重积水，生活与办公区和隧道及竖井内出现雨水倒灌时，应迅速采用防汛沙袋等物资进行必要封堵，并及时组织人员撤离危险区域。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当即将出现暴雨、大暴雨、特大暴雨天气或连续降雨天气时，应严格执行以下规定，以防止因洪水、泥石流、滑坡、崩塌引发的次生灾害：</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13.1立即停止临河、临坡及地势相对低洼的区域的施工作业。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13.2立即停止基坑和边坡工程的开挖与支护作业。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13.3立即停止可能受到特殊天气影响的其它施工作业，并及时将可能受影响区域内的人员及重要物资设备提前转移至安全地带。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当雷雨、暴雨和连续降雨停止后，应及时做好以下工作：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14.1全面清除场内道路、通道、模板及脚手架作业平台等设施上的积水，及时采取有效的防滑措施。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14.2全面检查施工场地、道路、边坡、基坑坑壁及取弃土场被雨水冲刷情况，及时采取有效的防滑坡、防坍塌措施。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14.3全面检查塔式起重机、门（桥）式起重机、施工升降机基础、轨道、制动装置及防雷安全装置，及时处理检查中发现的各种问题。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14.4全面检查脚手架及各类高处作业设施，及时处理检查中发现的各种问题。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14.5全面检查活动板房、临时围墙围挡等临建设施及标志标牌，及时处理检查中发现的各种问题。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当施工现场可能出现 4 级（平均风速为 5.5m／s）以上风力时，施工现场不得安排塔式起重机安装拆卸及顶升加节作业。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当在塔式起重机安装拆卸及顶升加节作业过程中风力突然增大至 4 级（平均风速为 5.5m／s）以上时，应立即暂停相关作业，并迅速将上、下塔身连接螺栓紧固到位。</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 5 级（平均风速为 8.0m／s）以上风力时，应立即暂停以下施工作业：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17.1大模板等大件物资吊运作业；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17.2脚手架搭拆及附着式脚手架升降作业；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17.3室外模板安拆及爬、滑模爬（滑）升作业；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17.4室外高处（空）作业；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17.5露天起重吊装作业；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17.6室外焊接及气割作业；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17.7屋面彩钢瓦及外墙彩钢瓦安装与拆除作业。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当施工现场可能即将遭遇6级（平均风速为10.8m／s）以上强风天气时，应及时组织对施工现场的活动板房、围墙围挡、施工用电等临建设施及标识标牌进行全面检查和临时加固。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当施工现场风力达到6级（平均风速为10.8m／s）以上时，应严格遵守以下规定：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19.1严禁开展露天登高及悬空高处作业。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19.2严禁开展室外起重运输和起重吊装作业。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19.3严禁开展室外脚手架及模板搭设拆除作业。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19.4严禁开展塔式起重机和施工升降机锚固装置安装或拆卸作业。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19.5及时将施工升降机、物料提升机吊笼、吊盘及高处作业吊篮降落到地面，并切断电源。</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19.6及时将门式起重机等行走式起重机械停靠至轨道中间位置或其他相对安全的位置，并锁紧夹轨器。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19.7及时将塔式起重机起重臂顺风向摆放，并将回转机构的制动器完全松开，确保起重臂能随风转动。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19.8及时将各类起重机的吊物卸至安全地点，并将起重吊钩收至最高位置和靠近塔身（立柱）位置。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19.9及时停止各类桩工机械作业，并将桩工机械顺风向停置，同时增加临时缆风装置。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19.10及时停止架桥机架梁作业，并及时将已就位 T 梁的横向钢筋连接到位。</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当施工现场风力可能达到8级（平均风速为17.2m／s）以上时，应严格遵守以下规定：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20.1严禁开展露天爆破作业。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20.2及时将自行式起重机械起重桅杆（起重臂）和桩工机械桩架及导向架放倒至水平状态。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20.3及时用手拉葫芦对架桥机、门式起重机等进行临时固定。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20.4及时对活动板房、围墙围挡、脚手架、模板支撑等设施进行临时加固。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20.5及时拆除存在安全隐患的标志标牌和临时用电线路。</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20.6及时切断临时用电总闸电源。</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当施工现场风力可能达到 10 级（平均风速为24.5m／s）以上时，所有人员应及时从活动板房内撤离到其它安全场所进行避险。</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 6 级（平均风速为 10.8m／s）以上强风停止后，应及时做好以下工作：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22.1全面检查和调试塔式起重机、门（桥）式起重机、施工升降机整机状态，并对发现问题进行及时处理。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22.2全面检查脚手架等高处作业设施，并对发现问题进行及时处理。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22.3全面检查活动板房、现场围墙围挡等临建设施及标志标牌，并对发现的问题进行及时处理。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当施工现场出现能见度低于 1000 米的雾霾及沙尘天气时，不宜安排作业人员从事室外施工作业。当施工现场出现能见度低于 500 米的大雾及沙尘天气时，严禁有心血管及呼吸道疾病的人员从事室外施工作业。从事雾霾及沙尘天气作业的人员应严格按照国家有关规定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佩戴防尘口罩及护目镜等个人防护用品。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200 米的雾霾及沙尘天气时，严禁开展露天架空线路敷设作业。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100 米的雾霾及沙尘天气时，严禁开展露天爆破作业、起重吊装作业和起重设备安装拆卸及顶升加节作业。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50 米的雾霾及沙尘天气时，应暂停各类桩工、土石方及起重机械运转作业，并禁止使用混凝土泵车进行混凝土浇筑作业。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20 米的雾霾及沙尘天气时，严禁开展室外作业及升降、提升机械运转作业。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当出现能见度低于 500 米的雾霾及沙尘天气时，各类生产运输车辆在现场场内道路及施工便道上的行驶时速不得超过10 公里；能见度低于50 米时，应将行驶时速控制在 5 公里以下，并选择合适位置及时停车。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当工程项目所在地 24 小时内可能出现能见度小于 500 米的雾霾及沙尘天气时，项目负责人应及时提醒相关作业班组负责人合理调整现场作业安排。</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霜雪及冰雹天气时，不得安排边坡支护、脚手架搭拆、模板安拆、钢筋绑扎、起重吊装、起重机安拆、外墙装饰装修、金属焊接等室外高处作业、悬空作业及焊接作业，并安排专人对现场道路进行必要的交通管制，及时封闭危险路段，防止因道路湿滑导致现场交通安全事故发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31.当出现大雪天气时，应安排专人对临建设施屋顶、深基坑周边等的积雪堆积情况进行 24 小时不间断巡查，及时清除过大积雪，以防止临建设施屋顶和基坑侧壁等因荷载过大而发生坍塌。发现紧急情况时，应及时组织相关人员撤离危险区域。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当施工作业过程中突遇冰雹天气时，室外作业人员应迅速躲避至附近建（构）筑物内或其它可以隐蔽的地方，以防止自身被冰雹击伤。</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当霜雪及冰雹天气结束时，应及时清除施工道路、场地、安全通道、模板、作业平台、登高设施、机械设备等表面的积雪、积水和冰霜，并采取有效的防滑措施后，方可进行施工作业。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当霜雪天气结束时，应全面检查起重机械安全装置和整机结构部件，并经试吊确认起重制动器及安全装置灵敏可靠后，方可进行起重吊运及吊装作业。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当发现施工升降机导轨架、电缆等结冰时，应立即停止其运行，并将梯笼及时降至地面，切断电源进行处理。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低温天气施工安全管理第三十四条 当施工现场日平均气温低于或等于 5℃，或日最低气温低于或等于-3℃时，作业人员全天从事室外低温天气作业的时间不宜超过 4 小时。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组织开展低温天气作业前，必须对从事低温天气作业的人员进行岗前职业卫生培训，培训内容应至少包括以下内容：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37.1低温作业健康危害和冻伤症状识别常识；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37.2低温防护及危害预防知识；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37.3冻伤急救及应急处置措施。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在组织开展低温天气作业时，应连续对低温天气作业场所的气温进行监测，并在低温天气作业场所附近设置采暖温度不低于 18℃，容纳面积不小于最大班次作业人数的临时取暖休息室（棚）。低温天气取暖必须全面落实有关现场消防安全管理的各项规定。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从事低温天气作业的人员必须穿戴好与低温天气气温相适应的防寒、防潮保暖服装及鞋、帽、手套等个人防护用品。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作业人员在进行连续低温天气作业时，应严格执行以下规定：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40.1进行中等或重体力作业的人员，在连续低温天气作业过程中，宜中途到临时取暖休息室（棚）至少休息 10 分钟。作业结束时，宜及时到其他温暖场所进行休息。</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40.2进行轻体力作业的人员，在连续低温天气作业过程中，应至少到临时取暖休息室（棚）休息 1 至 2 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40.3进行少量体力活动的作业人员，在连续低温天气作业过程中，应至少到临时取暖休息室（棚）休息 4 次，并保证每次持续低温天气作业的时间最长不得超过 40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当施工现场最低气温低于-5℃时，一般不宜安排室外施工作业。确因特殊情况需要进行室外施工作业时，作业人员全天连续从事室外低温天气作业的时间不宜超过 3 小时。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当施工现场气温低于-10℃时，不得安排室外高处作业。确因特殊情况需要进行室外高处作业的，作业人员连续参加室外低温天气高处作业的时间不得超过 1 小时。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当施工现场气温低于-20℃时，应立即停止起重吊装作业。确因特殊情况需要进行吊装作业时，必须保证吊装机械、索具及被吊设备、构件具备与现场最低气温相适应的低温性能。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严禁年龄在 50 周岁以上，患有高血压、心脏病、胃肠功能障碍等疾病的人员和处于经期、孕期、产期、哺乳期的女工从事低温天气作业。对于在海拔高度在 3000 米以上的地区从事生产作业的人员，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应对其进行岗前及经常性职业健康检查，严禁患有心、肺、脑血管性疾病的人员从事低温高海拔作业。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低温天气作业期间，宜统一为从事低温天气作业的人员提供足够的以糖水为主的热饮和富含蛋白质及维生素 C的热食餐品。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当日最高气温达到 40℃以上时，必须停止当日室外露天作业。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当日最高气温达到 37℃以上、40℃以下时，不得在气温最高时段 3 小时内安排露天作业。当日累计安排室外露天作业的时间不得超过 6 小时，连续作业时间不得超过以下规定：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47.1重劳动不超过 20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47.2中等劳动不超过 30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47.3轻劳动不超过 40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当日最高气温达到 35℃以上、37℃以下时，应采取换班轮休、短时多段轮班等方式缩短作业人员的连续工作时间，连续作业时间不得超过 4 小时。严禁安排作业人员连续加班进行高温天气露天作业。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严禁安排怀孕女工和未成年工在 35℃以上的高温天气期间从事室外露天作业及温度在 33℃以上工作场所作业。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高温天气不宜安排露天焊接及热切割作业。当日最高气温超过 35℃时，禁止在气温最高时段 3 小时内进行爆破作业，严禁将民用爆破器材放在强烈日光下曝晒。</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应定期组织对从事高温天气作业的人员进行职业健康检查。禁止患有心、肺、脑血管性疾病、肺结核、中枢神经系统疾病及其他身体状况不适合高温作业的人员从事高温天气作业。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统一为从事高温天气作业的人员提供清洁饮用水或淡盐水及人丹、藿香合剂（不得含酒精成分）、清凉油等防暑用品，并根据现场从事高温天气作业的人数及现场条件，在高温工作环境设置备有座椅的防暑降温休息室和配备足量的急救药品及交通工具。</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加强对作业人员的高温防护和中暑急救宣传教育，增强作业人员对高温中暑的防范意识和自救互救能力，并加强高温天气时段的现场巡查监管力度，严禁违规开展高温天气作业。任何情况下，严禁单独一人从事高温天气作业。</w:t>
      </w:r>
    </w:p>
    <w:p>
      <w:pPr>
        <w:jc w:val="center"/>
        <w:outlineLvl w:val="9"/>
        <w:rPr>
          <w:rFonts w:hint="eastAsia" w:ascii="宋体" w:hAnsi="宋体" w:eastAsia="宋体" w:cs="宋体"/>
          <w:b/>
          <w:bCs/>
          <w:color w:val="auto"/>
          <w:sz w:val="28"/>
          <w:szCs w:val="28"/>
          <w:highlight w:val="none"/>
          <w:lang w:val="en-US" w:eastAsia="zh-CN"/>
        </w:rPr>
      </w:pPr>
      <w:bookmarkStart w:id="190" w:name="_Toc7972"/>
      <w:bookmarkStart w:id="191" w:name="_Toc18485"/>
      <w:r>
        <w:rPr>
          <w:rFonts w:hint="eastAsia" w:ascii="宋体" w:hAnsi="宋体" w:eastAsia="宋体" w:cs="宋体"/>
          <w:b/>
          <w:bCs/>
          <w:color w:val="auto"/>
          <w:sz w:val="28"/>
          <w:szCs w:val="28"/>
          <w:highlight w:val="none"/>
          <w:lang w:val="en-US" w:eastAsia="zh-CN"/>
        </w:rPr>
        <w:t>四、职业健康管理工作要求</w:t>
      </w:r>
      <w:bookmarkEnd w:id="190"/>
      <w:bookmarkEnd w:id="191"/>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有效预防、控制和消除作业场所职业危害，防治职业病，保护从业人员健康及相关权益的规章、制度及实施能力。招标文件中明确要求投标单位提供其日常生产管理中关于职业健康管理文件或制度、规章的，必须作为投标文件的组成部份组卷报送。招标文件未要求提供的，若投标单位中标，与工程承包人签定专业分包合同，合同履行期间必须满足工程承包人关于职业健康管理的具体要求，否则即为违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工作场所职业危害是指从业人员在工作场所从事职业活动中，由于接触粉尘、毒物等职业病危害因素而对身体健康所造成的各种损害。</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职业病是指从业人员在职业活动中，因接触粉尘、放射性物质和其它有毒、有害因素而引起的疾病。</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职业病危害项目，是指存在职业病危害因素分类目录所列职业病危害因素的项目。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可能产生职业病危害的建设项目是指存在或者产生职业病危害因素分类目录所列职业病危害因素的建设项目，包括新建、改建、扩建的工程建设项目和技术改造、技术引进项目。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禁忌是指从业人员在从事特定职业或者接触特定职业危害因素时，比一般职业人群更容易遭受职业病危害和罹患职业病或者可能导致原有自身疾病病情加重，或者在从事作业过程中诱发可能导致对他人生命健康构成危险的疾病的个人特殊生理或者病理状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职业健康监护是指对从业人员上岗前、在岗期间、离岗时、应急的职业健康检查和职业健康监护档案管理。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职业病防护设施是指消除或者降低工作场所的职业病危害因素的浓度或者强度，预防和减少职业病危害因素对从业人员健康的损害或者影响，保护从业人员健康的设备、设施、装置、构（建）筑物等的总称。</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服从工程承包人项目部或业务管理部门要求，将职业危害因素辨识、检测和评价统一纳入安全生产风险辨识和评价工作内容，并对照《职业病危害因素分类目录》，开展工作场所职业危害因素辨识、检测和评价。当存在职业病危害项目时，应如实向工程承包人项目部或业务管理部门报告并配合工程承包人向所在地安全生产监督管理部门进行职业病危害项目申报，并接受监督管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专业分包人按工程承包人项目部或业务管理部门要求填报或配合工程承包人向地方安全生产监督管理部门申报职业病危害项目时，应提交《职业病危害项目申报表》和下列文件、资料：</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7.1专业分包人及分包项目实施团队的基本情况；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7.2产生职业危害因素的生产技术、工艺和材料的情况；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7.3作业场所职业危害因素的种类、浓度和强度的情况；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7.4作业场所接触职业危害因素的人数及分布情况；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7.5职业危害防护设施及个人防护用品的配备情况；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7.6对接触职业危害因素从业人员的管理情况；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7.7法律、法规和规章规定的文件、资料。</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职业病危害项目填报及申报应同时采取电子数据和纸质文本两种方式。</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职业病危害严重的工作场所，工程承包人有权要求专业分包人设置或指定职业卫生管理机构，配备专职职业卫生管理人员，负责职业病防治工作。对于其他存在职业病危害的工作场所，专业分包人应按工程承包人项目部或业务管理部门要求开展相关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存在职业病危害的工作场所，专业分包人应按工程承包人项目部或业务管理部门要求针对职业病危害特点，制定或配合工程承包人制定相应的职业病危害防治计划和实施方案及职业卫生管理制度、操作规程和应急救援预案，一般应包括：</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10.1职业病危害防治责任制度；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10.2职业病危害警示与告知制度；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10.3职业病危害项目申报制度；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10.4职业病防治宣传教育培训制度；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10.5职业病防护设施维护检修制度；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10.6职业病防护用品管理制度；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10.7职业病危害监测及评价管理制度；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10.8建设项目职业卫生“三同时”管理制度；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10.9从业人员职业健康监护及其档案管理制度；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10.10职业病危害事故处置与报告制度；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10.11职业病危害应急救援与管理制度；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10.12岗位职业卫生操作规程；</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10.13职业病危害事故应急救援预案；</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10.14法律、法规、规章规定的其他职业病防治制度。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分包项目实施过程中， 产生职业病危害的工作场所应符合以下基本要求：</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11.1生产布局合理，有害作业与无害作业分开；</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11.2工作场所与生活场所分开，工作场所不得住人；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11.3有与职业病防治工作相适应的有效防护设施；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11.4职业病危害因素的强度或者浓度符合国家职业卫生标准；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11.5有配套的更衣间、洗浴间、孕妇休息间等卫生设施；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11.6设备、工具、用具等设施符合保护从业人员生理、心理健康的要求；</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11.7法律、法规、规章和国家职业卫生标准的其他规定。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产生职业病危害的工作场所，专业分包人应按工程承包人要求或配合工程承包人在醒目位置设置公告栏，公布有关职业病防治的规章制度、操作规程、职业病危害事故应急救援措施和工作场所职业病危害因素检测结果，对于存在或产生职业病危害的作业岗位、设备、设施，应按照《工作场所职业病危害警示标识》（GBZ158）规定，在醒目位置设置图形、警示线、警示语句等警示标识和中文警示说明。警示说明应载明产生职业病危害的种类、后果、预防和应急处置措施等内容。存在或产生高毒物品的作业岗位，应按照《高毒物品作业岗位职业病危害告知规范》（GBZ/T203）规定，在醒目位置设置高毒物品告知卡，告知卡应载明高毒物品的名称、理化特性、健康危害、防护措施及应急处理等告知内容与警示标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专业分包人应为从业人员提供符合国家职业卫生标准的职业病防护用品，并督促、指导从业人员按照使用规则正确佩戴、使用，不得发放钱物替代发放职业病防护用品。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专业分包人应对职业病防护用品进行经常性的维护、保养，确保防护用品有效，不得使用不符合国家职业卫生标准或者已经失效的职业病防护用品。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对于可能发生急性职业损伤的有毒、有害工作场所，必须设置报警装置，配备和设置现场急救用品、冲洗设备、应急撤离通道和必要的泄险区。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现场急救用品、冲洗设备等应设在可能发生急性职业损伤的工作场所或者临近地点，并在醒目位置设置清晰的标识。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对于可能突然泄漏或者逸出大量有害物质的密闭或者半密闭工作场所，还应安装事故通风装置以及与事故排风系统相连锁的泄漏报警装置。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严禁使用国家明令禁止使用的可能产生职业病危害的设备或材料，严禁使用没有中文说明书或产品包装没有醒目警示标识和中文警示说明的设备或化学品。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使用可能产生职业病危害的设备时，应在设备醒目位置设置警示标识和中文警示说明。警示说明应载明设备性能、可能产生的职业病危害、安全操作和维护注意事项、职业病防护措施等内容。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可能产生职业病危害的化学品时，其产品包装上必须有醒目的警示标识和中文警示说明。警示说明应载明产品特性、主要成份、存在的有害因素、可能产生的危害后果、安全使用注意事项、职业病防护和应急救治措施等内容。贮存可能产生职业病危害的化学品的场所应在醒目位置设置危险物品标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发生职业病危害事故时，专业分包人应及时向工程承包人报告并配合工程承包人向所在地安全生产监督管理部门及有关部门报告，同时采取有效措施，减少或者消除职业病危害因素，防止事故扩大。对于遭受或可能遭受急性职业病(职业中毒)危害的从业人员，分包单位及时组织救治、进行健康检查和医学观察。不得故意破坏事故现场、毁灭有关证据，不得迟报、漏报、谎报或瞒报职业病危害事故。</w:t>
      </w:r>
    </w:p>
    <w:p>
      <w:pPr>
        <w:outlineLvl w:val="9"/>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br w:type="page"/>
      </w:r>
      <w:bookmarkStart w:id="192" w:name="_Toc24860"/>
      <w:bookmarkStart w:id="193" w:name="_Toc20308"/>
    </w:p>
    <w:p>
      <w:pPr>
        <w:pStyle w:val="6"/>
        <w:spacing w:before="0" w:after="0" w:line="360" w:lineRule="auto"/>
        <w:jc w:val="center"/>
        <w:outlineLvl w:val="2"/>
        <w:rPr>
          <w:rFonts w:hint="eastAsia" w:ascii="宋体" w:hAnsi="宋体" w:eastAsia="宋体" w:cs="宋体"/>
          <w:b/>
          <w:bCs/>
          <w:color w:val="auto"/>
          <w:kern w:val="44"/>
          <w:sz w:val="32"/>
          <w:szCs w:val="32"/>
          <w:highlight w:val="none"/>
          <w:lang w:val="en-US" w:eastAsia="zh-CN" w:bidi="ar-SA"/>
        </w:rPr>
      </w:pPr>
      <w:bookmarkStart w:id="194" w:name="_Toc31366"/>
      <w:bookmarkStart w:id="195" w:name="_Toc13944"/>
      <w:bookmarkStart w:id="196" w:name="_Toc8491"/>
      <w:bookmarkStart w:id="197" w:name="_Toc31993"/>
      <w:bookmarkStart w:id="198" w:name="_Toc17056"/>
      <w:bookmarkStart w:id="199" w:name="_Toc24498"/>
      <w:bookmarkStart w:id="200" w:name="_Toc21102"/>
      <w:bookmarkStart w:id="201" w:name="_Toc29765"/>
      <w:bookmarkStart w:id="202" w:name="_Toc11241"/>
      <w:bookmarkStart w:id="203" w:name="_Toc21284"/>
      <w:bookmarkStart w:id="204" w:name="_Toc24285"/>
      <w:bookmarkStart w:id="205" w:name="_Toc5450"/>
      <w:bookmarkStart w:id="206" w:name="_Toc29204"/>
      <w:r>
        <w:rPr>
          <w:rFonts w:hint="eastAsia" w:ascii="宋体" w:hAnsi="宋体" w:eastAsia="宋体" w:cs="宋体"/>
          <w:b/>
          <w:bCs/>
          <w:color w:val="auto"/>
          <w:kern w:val="44"/>
          <w:sz w:val="32"/>
          <w:szCs w:val="32"/>
          <w:highlight w:val="none"/>
          <w:lang w:val="en-US" w:eastAsia="zh-CN" w:bidi="ar-SA"/>
        </w:rPr>
        <w:t>第二节 分包工程施工组织设计编制基本要求</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分包工程中标单位编制的施工组织设计，其实质是中标单位向招标人作出的关于施工组织的综合承诺，是分包合同的组成部分。本文所述分包工程施工组织设计包括专业分包人投标时按招标要求编制的施工组织设计及中标后按工程承包人要求调整完善并获得批准的施工组织设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专业分包人编制施工组织设计前，应对拟建分包工程任务有全面且准确的理解和认知，要体现出专业分包人对拟建项目关键问题的把握，突出拟建项目分包工程施工技术难点和施工组织关键。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1.专业分包人必须认真、充分做好相关调查、并收集资料。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2.专业分包人应做好与工程承包人及业主方的充分沟通，明确相关要求。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专业分包人应满足工程承包人对工程实施提出的纲领性和指导性意见的要求。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必须在执行国家及工程所在地行政主管部门发布与工程建设有关的法律、法规、规章及规范性文件，国家、行业现行标准和经济技术指标的前提下，满足工程承包人有关工程进度、质量、安全、环境保护、标准化工地及文明施工等各方面具体相关管理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分包工程施工组织设计应明确分包项目实施的重点、难点及制约因素，优化施工组织及施工方法，达到合理的技术经济指标，充分体现专业分包人在相应工程施工领域的核心竞争力及主要施工经验。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分包工程施工组织设计应兼顾我方统筹，着眼全局，合理安排施工流程，科学组织流水及充分考虑项目其它施工作业需求，和谐立体交叉作业，有序均衡施工，提高项目施工组织总体效率、效果。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鼓励专业分包人结合工程特点积极开发、使用先进实用技术和新工艺，加大新材料、新设备的推广应用，要求专业分包人在工程承包人推广应用“四新”技术时服从、配合，并积极参与工程承包人在该项目应用具体“四新”技术中相关工艺、工法、效率、效能、效果的系统实践及研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分包工程施工组织设计编制依据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1.国家及工程所在地行政主管部门发布与工程建设有关的法律、法规、规章及规范性文件，国家、行业现行标准和经济技术指标。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2.工程发包文件及设计文件。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3.工程实施范围内及周边地区的现场条件，气象、工程地质、水文地质等自然条件（视具体分包工程内容、情况及我方要求）。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4.与分包工程相关的资源供给情况，分包单位的自身施工能力、技术装备水平、施工机械化状况。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分包工程施工组织设计组成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1.项目总体概况、分包工程具体情况。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2.分包工程施工总体部署及规划。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3.分包工程施工现场平面布置（视具体分包工程内容、情况及我方要求，一些分包工程无需做平面布置）。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4.施工准备。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5.重点、难点分包项目施工技术方案。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6.新技术应用。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分包工程施工组织设计内容要求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1.项目总体概况、分包工程具体情况。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分包工程</w:t>
      </w:r>
      <w:r>
        <w:rPr>
          <w:rFonts w:hint="eastAsia" w:ascii="宋体" w:hAnsi="宋体" w:eastAsia="宋体" w:cs="宋体"/>
          <w:color w:val="auto"/>
          <w:szCs w:val="21"/>
          <w:highlight w:val="none"/>
          <w:lang w:val="en-US" w:eastAsia="zh-CN"/>
        </w:rPr>
        <w:t>具体</w:t>
      </w:r>
      <w:r>
        <w:rPr>
          <w:rFonts w:hint="eastAsia" w:ascii="宋体" w:hAnsi="宋体" w:eastAsia="宋体" w:cs="宋体"/>
          <w:color w:val="auto"/>
          <w:szCs w:val="21"/>
          <w:highlight w:val="none"/>
        </w:rPr>
        <w:t>情况应包括分包工程概况、分包工程概算（投资估算）、现场条件、现状调查（技术调查）分析等内容。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分包工程概况应包括工程地理位置、承包范围、分包工程专业工程结构、构造形式（视具体分包工程内容、情况及我方要求）、主要工程量、合同协议要求等。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分包工程概算（投资估算）应包括工程概算（投资估算）组成及其相关说明（视具体分包工程情况及工程承包人要求）。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现场条件、现状调查（技术调查）应包括：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分包项目施工区域内地形、气象、生态、工程地质、不良地质和水文地质状况及影响分析（视具体分包工程内容、情况及工程承包人要求）。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结构（线路纵、横断面）、构造物形式与现场实地调查情况及影响分析（视具体分包工程内容、情况及工程承包人要求）。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与项目实施有关的相邻地上、地下管线及构建筑物（林地、单位、居民区）、河流、道路及交通通行情况及影响分析（视具体分包工程内容、情况及工程承包人要求）。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土地征用范围和居民搬迁情况（视具体分包工程内容、情况及工程承包人要求）。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当地水、暖、电、通讯、建筑材料、主要设备、特殊物资、可利用资源等供应服务状况。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建设单位与上级主管部门对施工的要求及有关建设项目的决议和协议。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其他与工程实施有关的主要影响因素。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2.分包工程施工总体部署及规划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2.1分包工程施工总体部署及规划应包括主要工程目标管理规划（含承诺及违约责任承诺）、组织机构、施工安排、进度计划及说明、资源配置、劳务分包计划。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2.2主要工程目标管理规划包括进度目标管理、质量目标管理、安全和环境保护目标管理、标准化目标管理等，明确目标任务承诺及目标违约责任承诺，根据项目特点条件制定对应的主要保证措施。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2.3组织机构设置应明确分包单位及驻现场机构（项目经理部）的组织机构及管理层级，明确各层级及岗位人员的责任分工，应采用组织结构图形式加辅助说明。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2.4施工安排需根据分包项目特点及条件，划分施工阶段，确定施工顺序，合理高效利用资源，科学协调均衡施工。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进度计划应根据项目总控制工期要求及对分包项目的具体要求，合理确定施工阶段、单位工程的控制工期、施工进度关键节点、施工顺序和衔接关系，进度计划采用网络图或横道图及进度计划表等形式编制；文字说明根据施工单位自身的施工能力、机械化程度来分析达到工期的可行性及合理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2.6资源配置选择过程中，应依据工程量、台班产量、劳动生产率（定额）、控制工期等做详细的计算，资源配置包括下列内容：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2.6.1劳动力配置、劳务队伍选择及分析说明（含相应的计算文件）。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2.6.2拟用施工机具、设备配置计划及符合性说明（含相应的计算文件）。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2.6.3拟用施工仪器、仪表配置计划及符合性说明（含相应的计算文件）。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施工现场平面布置（视具体分包工程情况及工程承包人要求）需依据工程项目施工影响范围内的地形、地貌、及拟建工程各阶段现场平面布局规划绘制布置图，并对完成施工任务的适应性及合理性进行说明；施工现场平面布置内容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3.1生产区、生活区、办公区、临时驻地等各类设施建设方式及动态布置安排及分析说明。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3.2确定临时便道、便桥的结构形式，并对现场交通组织形式进行简要说明。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3.3根据工程量及施工安排，确定临时加工厂、材料、半成品堆放场、拌合站、机械停放场等辅助施工生产区域，并说明位置、面积及结构形式和运输路径。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3.4确定施工现场临时用水、临时用电布置安排，并进行相应的符合性说明（含相应的计算文件）。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3.5确定现场消防设施的配置并进行简要说明。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4.施工准备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4.1施工准备根据分包工程施工确定物资、设备准备、劳动力准备、技术准备、资金准备、临时工程（电、水、便道、通讯、设施、场站、驻地、障碍拆迁）的安排计划。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4.2技术准备包括技术资料及工程测量大纲等（视具体分包工程情况及我方要求）。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4.3资金准备包括资金需用或使用计划等，并结合图表形式分析说明。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5.重点、难点项目施工技术方案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5.1重点、难点项目施工技术方案包括工程实施重点、难点分析说明及应对技术措施、项目实施的合理化建议。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5.2重点、难点分析说明应查找拟建分包工程的关键问题，明确拟建分包工程施工技术的难点、施工组织的重点，加以分析说明。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5.3应对技术措施为拟建工程重点、难点（高、大、难、新施工部位、关键特殊过程、季节性施工、交通组织、成本控制等）的针对性施工方法（视具体分包工程情况及工程承包人要求）。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5.4分包工程项目实施的合理化建议应从确保全面实现项目总体目标出发，根据专业分包人实践经验和教训，就如何更好地加快施工进度、提高工程质量、节省投资、确保施工安全等方面提出合理化建议。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新技术应用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6.1专业分包人应说明所运用的适用新技术、新材料、新工艺、新设备，应用计划及效果。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6.2实用新技术必须符合施工现场实际工作，具备先进性、实用性和可操作性的特点。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6.3要求专业分包人在工程承包人推广应用“四新”技术时服从、配合，并积极参与工程承包人在该项目应用具体“四新”技术中相关工艺、工法、效率、效能、效果的系统实践及研究。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分包工程施工组织设计编制其它规定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1.分包工程施工组织设计内容组成必须严格按本办法执行，应与招标要求的投标文件组卷统一装订成册，加盖专业分包人公章，法定代表人或其委托代理人签字。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专业分包人应仔细阅读招标文件，所编制的分包工程施工组织设计要响应工程承包人的要求，做到简明扼要，突出目标，结合实际、满足招标文件的需要，实现施工组织设计与投标报价一体化，要具合理性、竞争性，体现专业分包人的实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3.专业分包人编制的施工组织设计禁止照抄教材、规范，禁止用空洞的口号、保证，应重点突出、兼顾全面、结合实际、先进合理、语言简练、切忌繁杂。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4.提出合理化建议的，应通过对项目情况了解与分析，结合国家和地方相关环境保护、节能减排、可持续发展以及循环经济等方针政策的要求进行。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5.鼓励专业分包人使用多媒体和电脑软件（BIM、3D 模拟等）编制施工组织设计，达到简单、直观、真实的模拟整个施工过程的效果，三维动态施工组织设计时长应控制在 10 — 15 分钟。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6.施工组织设计文本装帧为 A4 纸，正文字体采用宋体，小四号字，1.5 倍行距，一般不应超过 </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rPr>
        <w:t xml:space="preserve">页，需要进行特别说明的最多不得超过 </w:t>
      </w:r>
      <w:r>
        <w:rPr>
          <w:rFonts w:hint="eastAsia" w:ascii="宋体" w:hAnsi="宋体" w:eastAsia="宋体" w:cs="宋体"/>
          <w:color w:val="auto"/>
          <w:szCs w:val="21"/>
          <w:highlight w:val="none"/>
          <w:lang w:val="en-US" w:eastAsia="zh-CN"/>
        </w:rPr>
        <w:t>120</w:t>
      </w:r>
      <w:r>
        <w:rPr>
          <w:rFonts w:hint="eastAsia" w:ascii="宋体" w:hAnsi="宋体" w:eastAsia="宋体" w:cs="宋体"/>
          <w:color w:val="auto"/>
          <w:szCs w:val="21"/>
          <w:highlight w:val="none"/>
        </w:rPr>
        <w:t xml:space="preserve"> 页；施工组织设计中所绘图纸必须符合相关制图标准，禁止出现照片、草图和示意图形式；施工进度计划、施工计算等，应采用工程软件进行绘制或计算。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十二、</w:t>
      </w:r>
      <w:r>
        <w:rPr>
          <w:rFonts w:hint="eastAsia" w:ascii="宋体" w:hAnsi="宋体" w:eastAsia="宋体" w:cs="宋体"/>
          <w:color w:val="auto"/>
          <w:szCs w:val="21"/>
          <w:highlight w:val="none"/>
        </w:rPr>
        <w:t>为使科学、先进的施工组织设计发挥更好效益，云南建设投资控股集团有限公司所属各单位应将相应施工组织设计电子版（不可编辑）报至集团总工办，由集团总工办组织相关人员分析和归纳，整理并存档，统一编集定期发布，以便</w:t>
      </w:r>
      <w:r>
        <w:rPr>
          <w:rFonts w:hint="eastAsia" w:ascii="宋体" w:hAnsi="宋体" w:eastAsia="宋体" w:cs="宋体"/>
          <w:color w:val="auto"/>
          <w:szCs w:val="21"/>
          <w:highlight w:val="none"/>
          <w:lang w:eastAsia="zh-CN"/>
        </w:rPr>
        <w:t>集团内各单位相关人员</w:t>
      </w:r>
      <w:r>
        <w:rPr>
          <w:rFonts w:hint="eastAsia" w:ascii="宋体" w:hAnsi="宋体" w:eastAsia="宋体" w:cs="宋体"/>
          <w:color w:val="auto"/>
          <w:szCs w:val="21"/>
          <w:highlight w:val="none"/>
        </w:rPr>
        <w:t>学习、共享。</w:t>
      </w:r>
    </w:p>
    <w:p>
      <w:pPr>
        <w:pStyle w:val="6"/>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07" w:name="_Toc18474"/>
      <w:bookmarkStart w:id="208" w:name="_Toc32034"/>
      <w:r>
        <w:rPr>
          <w:rFonts w:hint="eastAsia" w:ascii="宋体" w:hAnsi="宋体" w:eastAsia="宋体" w:cs="宋体"/>
          <w:b/>
          <w:bCs/>
          <w:color w:val="auto"/>
          <w:kern w:val="44"/>
          <w:sz w:val="32"/>
          <w:szCs w:val="32"/>
          <w:highlight w:val="none"/>
          <w:lang w:val="en-US" w:eastAsia="zh-CN" w:bidi="ar-SA"/>
        </w:rPr>
        <w:t>第三节 合同结算管理要求</w:t>
      </w:r>
      <w:bookmarkEnd w:id="207"/>
      <w:bookmarkEnd w:id="20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合同结算条件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过程结算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1.1当月的工作内容按要求完成且出现的问题根据具体情况已明确责任、处理方法并已按要求处理完毕。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1.2专业分包人在规定时间内按要求报送当期结算，同时所附资料齐全。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最终结算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2.1合同约定的全部工作内容已经完成，且整个项目竣工验收合格。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2.2工程遗留问题已明确</w:t>
      </w:r>
      <w:r>
        <w:rPr>
          <w:rFonts w:hint="eastAsia" w:ascii="宋体" w:hAnsi="宋体" w:eastAsia="宋体" w:cs="宋体"/>
          <w:color w:val="auto"/>
          <w:szCs w:val="21"/>
          <w:highlight w:val="none"/>
          <w:lang w:val="en-US" w:eastAsia="zh-CN"/>
        </w:rPr>
        <w:t>责任、</w:t>
      </w:r>
      <w:r>
        <w:rPr>
          <w:rFonts w:hint="eastAsia" w:ascii="宋体" w:hAnsi="宋体" w:eastAsia="宋体" w:cs="宋体"/>
          <w:color w:val="auto"/>
          <w:szCs w:val="21"/>
          <w:highlight w:val="none"/>
        </w:rPr>
        <w:t>处理方法并已</w:t>
      </w:r>
      <w:r>
        <w:rPr>
          <w:rFonts w:hint="eastAsia" w:ascii="宋体" w:hAnsi="宋体" w:eastAsia="宋体" w:cs="宋体"/>
          <w:color w:val="auto"/>
          <w:szCs w:val="21"/>
          <w:highlight w:val="none"/>
          <w:lang w:val="en-US" w:eastAsia="zh-CN"/>
        </w:rPr>
        <w:t>按要求</w:t>
      </w:r>
      <w:r>
        <w:rPr>
          <w:rFonts w:hint="eastAsia" w:ascii="宋体" w:hAnsi="宋体" w:eastAsia="宋体" w:cs="宋体"/>
          <w:color w:val="auto"/>
          <w:szCs w:val="21"/>
          <w:highlight w:val="none"/>
        </w:rPr>
        <w:t>处理完毕。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2.3专业分包人申报结算符合编制要求，同时所附资料齐全。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结算书的上报及接收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结算书上报时间要求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1.1过程结算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专业分包合同应按月办理过程结算，专业分包人应于每月</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日前向工程承包人报送当月结算申请并附详细的支撑资料，结算周期为上月21日至本月20日。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注：过程结算工作内容必须与工程现场实际进度相匹配。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1.2最终结算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最终结算要求专业分包人在工程完工并整个项目竣工验收合格后的14个日历天（或按合同专用条款具体约定）内上报（含必要的结算资料）。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结算资料上报要求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2.1专业分包人报送专业分包工程结算时必须使用统一格式的《专业分包工程结算单》并附相关支撑资料，同时加盖专业分包人公司公章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结算专用章或项目专用章（最终结算必须加盖公司公章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结算专用章）。</w:t>
      </w:r>
      <w:r>
        <w:rPr>
          <w:rFonts w:hint="eastAsia" w:ascii="宋体" w:hAnsi="宋体" w:eastAsia="宋体" w:cs="宋体"/>
          <w:b/>
          <w:bCs/>
          <w:color w:val="auto"/>
          <w:szCs w:val="21"/>
          <w:highlight w:val="none"/>
        </w:rPr>
        <w:t>要求：</w:t>
      </w:r>
      <w:r>
        <w:rPr>
          <w:rFonts w:hint="eastAsia" w:ascii="宋体" w:hAnsi="宋体" w:eastAsia="宋体" w:cs="宋体"/>
          <w:color w:val="auto"/>
          <w:szCs w:val="21"/>
          <w:highlight w:val="none"/>
        </w:rPr>
        <w:t>当月发生的工程量必须当月进行结算，专业分包人逾期不报其发生的工程量延至下期一并上报，因专业分包人未按时上报产生的一切后果由专业分包人自行承担。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2.2专业分包结算单必须附现场工程量确认单/收方单，如无签字确认的现场工程量确认单/收方单则该部分工程量不予计量。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2.3结算中应涵盖按专业分包合同约定的安全文明施工、质量、进度等的奖罚体现，并附安全文明施工、质量、进度等奖罚单。</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2.4专业分包结算时，工程承包人应按月扣除分包人当月领用甲供料金额。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专业分包过程结算：若所提供的资料不完整、不准确、不详细时，专业分包人应及时进行补充、完善并在规定时限内重新申报，确保所报进度资料真实有效；若需到现场核实当月进度，专业分包人应积极配合并提供相应的协助。若施工过程中分包单价发生变更，则必须经由工程承包人项目部向直管部/分公司以及公司主管部门提出申请（须附变更有效依据），经核实批准后，办理分包合同补充协议,变更方为有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专业分包最终结算：专业分包人应在规定时间内完成最终结算（含必要的结算资料）的报送工作。并递交结算承诺书,承诺书应明确专业分包人结算报送资料真实有效、合法、完整、无漏报、不高估冒算、审减率控制在工程承包人规定范围内。若超出审减率范围则</w:t>
      </w:r>
      <w:r>
        <w:rPr>
          <w:rFonts w:hint="eastAsia" w:ascii="宋体" w:hAnsi="宋体" w:eastAsia="宋体" w:cs="宋体"/>
          <w:color w:val="auto"/>
          <w:szCs w:val="21"/>
          <w:highlight w:val="none"/>
          <w:lang w:val="en-US" w:eastAsia="zh-CN"/>
        </w:rPr>
        <w:t>专业分包人</w:t>
      </w:r>
      <w:r>
        <w:rPr>
          <w:rFonts w:hint="eastAsia" w:ascii="宋体" w:hAnsi="宋体" w:eastAsia="宋体" w:cs="宋体"/>
          <w:color w:val="auto"/>
          <w:szCs w:val="21"/>
          <w:highlight w:val="none"/>
        </w:rPr>
        <w:t>自愿承担超出审减率部分的审计费用。最终结算签字确认后专业分包人再次提交的结算工程量将不予认可，由此产生的损失由专业分包人自行承担。同时专业分包人必须按工程承包人统一要求、安排</w:t>
      </w:r>
      <w:r>
        <w:rPr>
          <w:rFonts w:hint="eastAsia" w:ascii="宋体" w:hAnsi="宋体" w:eastAsia="宋体" w:cs="宋体"/>
          <w:color w:val="auto"/>
          <w:szCs w:val="21"/>
          <w:highlight w:val="none"/>
          <w:lang w:val="en-US" w:eastAsia="zh-CN"/>
        </w:rPr>
        <w:t>配合工程承包人</w:t>
      </w:r>
      <w:r>
        <w:rPr>
          <w:rFonts w:hint="eastAsia" w:ascii="宋体" w:hAnsi="宋体" w:eastAsia="宋体" w:cs="宋体"/>
          <w:color w:val="auto"/>
          <w:szCs w:val="21"/>
          <w:highlight w:val="none"/>
        </w:rPr>
        <w:t>开展对业主方的结算工作。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专业分包人还需结合设计图纸和分包合同情况建立：设计变更台账、签证台帐、新增单价台帐等，施工过程中配合工程承包人项目部或业务管理部门系统收集索赔资料及高质量办理经济签证，对分包工程资料（图纸会审纪要、工程竣工图及施工图纸、变更修改图纸及电子文档，项目施工专项方案，工期延期联系单、与发包（业主）、监理往来工作联系函，会议纪要、工程洽商记录、设计变更通知单、施工变更签证（对调增、调减进行汇总）、隐蔽工程验收记录、材料设备单价呈批审核单、工程量计算书及电子档（即计算底稿）、工程数量台帐、其他有关影响工程造价、工期等资料原件）进行收集归档并于分包项目完工时移交工程承包人项目部或业务管理部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3.1《建设工程施工专业分包合同》及其补充协议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3.2专业分包结算单/结算书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3.3签章完善的签证等资料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3.4现场工程量确认单/收方单及工程量计算书</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 xml:space="preserve"> 3.5甲供料领用结算单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3.6安全文明施工、质量、进度、材料等奖罚资料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3.7工程竣工图、项目施工专项方案、设计变更、联系单等资料</w:t>
      </w:r>
    </w:p>
    <w:p>
      <w:pPr>
        <w:bidi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注：结算资料中若存在签章不全或资料缺失时，该部分资料均不能作为结算依据，由此带来的影响和造成的损失由劳务分包人自行承担。</w:t>
      </w:r>
    </w:p>
    <w:p>
      <w:pPr>
        <w:pStyle w:val="6"/>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09" w:name="_Toc24906"/>
      <w:bookmarkStart w:id="210" w:name="_Toc3876"/>
      <w:r>
        <w:rPr>
          <w:rFonts w:hint="eastAsia" w:ascii="宋体" w:hAnsi="宋体" w:eastAsia="宋体" w:cs="宋体"/>
          <w:b/>
          <w:bCs/>
          <w:color w:val="auto"/>
          <w:kern w:val="44"/>
          <w:sz w:val="32"/>
          <w:szCs w:val="32"/>
          <w:highlight w:val="none"/>
          <w:lang w:val="en-US" w:eastAsia="zh-CN" w:bidi="ar-SA"/>
        </w:rPr>
        <w:t>第四节 合同签证管理要求</w:t>
      </w:r>
      <w:bookmarkEnd w:id="209"/>
      <w:bookmarkEnd w:id="21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合同签证管理规定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合同签证管理必须遵循按月审核量价原则、一月一清原则、完工确认原则。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现场签证单必须经相关部门签字后方可视为有效签证，未经审核签字、签字不齐全的签证为无效签证。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在签证实施过程中，专业分包人必须通知工程承包人项目部，同时填报现场签证原始记录表。现场签证内容完工并验收合格后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个工作日内，专业分包人必须将完整的签证资料上报工程承包人项目部，需向发包人提交的签证资料，由工程承包人统一办理。专业分包人超过规定时限补签的签证单无效，工程承包人将不再受理。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现场签证单、现场签证原始记录表、现场签证完工确认单、现场签证附图等涉及计量依据的资料不得以复印件作为结算资料，其他附件若无原件的，复印件经相关人员核对确认后可作参考资料作为结算依据。现场签证附图必须经双方签章确认。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签证的估价金额超过原合同总价（含暂定总价）的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%且大于</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元，或金额超过</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元时应签订补充协议或合同，不能以现场签证形式结算。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 w:val="21"/>
          <w:szCs w:val="21"/>
          <w:highlight w:val="none"/>
        </w:rPr>
        <w:t>合同外新增工程，</w:t>
      </w:r>
      <w:r>
        <w:rPr>
          <w:rFonts w:hint="eastAsia" w:ascii="宋体" w:hAnsi="宋体" w:eastAsia="宋体" w:cs="宋体"/>
          <w:color w:val="auto"/>
          <w:sz w:val="21"/>
          <w:szCs w:val="21"/>
          <w:highlight w:val="none"/>
          <w:lang w:val="en-US" w:eastAsia="zh-CN"/>
        </w:rPr>
        <w:t>原则上不允许办理现场签证。当合同外新增工程估价金额超过原合同总价（含暂定总价）的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%且</w:t>
      </w:r>
      <w:r>
        <w:rPr>
          <w:rFonts w:hint="eastAsia" w:ascii="宋体" w:hAnsi="宋体" w:eastAsia="宋体" w:cs="宋体"/>
          <w:color w:val="auto"/>
          <w:sz w:val="21"/>
          <w:szCs w:val="21"/>
          <w:highlight w:val="none"/>
          <w:lang w:val="en-US" w:eastAsia="zh-CN"/>
        </w:rPr>
        <w:t>大于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或金额超过</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应另行签订补充协议或按相关规定通过招投标的方式确定单位。</w:t>
      </w:r>
      <w:r>
        <w:rPr>
          <w:rFonts w:hint="eastAsia" w:ascii="宋体" w:hAnsi="宋体" w:eastAsia="宋体" w:cs="宋体"/>
          <w:color w:val="auto"/>
          <w:szCs w:val="21"/>
          <w:highlight w:val="none"/>
        </w:rPr>
        <w:t>如：新增装修范围工程</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现场签证单的签署流程及说明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现场签证单的签署流程：现场签证内容完工并验收合格后</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由专业分包人负责人计算工程量并填报签证资料→项目工程部复核工程量并签字→项目技术部复核工程量并签字→项目成本部复核工程量及单价并签字→项目经理审核并签字→直管部主任经济师、经理审核并签字→公司分包主管部门审核并签字→公司总经济师审核并签字→公司总经理审核并签字（单项签证工程的估价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元以下的由项目部确认即可；</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元以上</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元以下的由项目部、直管部确认即可；</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元以上</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元以下由公司总经济师审批；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元以上由公司总经理审批）。</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现场签证单签署流程各单位</w:t>
      </w:r>
      <w:r>
        <w:rPr>
          <w:rFonts w:hint="eastAsia" w:ascii="宋体" w:hAnsi="宋体" w:eastAsia="宋体" w:cs="宋体"/>
          <w:b w:val="0"/>
          <w:bCs w:val="0"/>
          <w:color w:val="auto"/>
          <w:highlight w:val="none"/>
          <w:lang w:val="en-US" w:eastAsia="zh-CN"/>
        </w:rPr>
        <w:t>可根据具体情况进行调整，但需与本篇第十二章相关管理用表的相关内容保持一致）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工程承包人项目部及公司在签认前须认真核对签证工程的实施时间、工作内容、工程量、工程单价等内容，对发生签证的原因应详尽。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禁止弄虚作假，所有签证经办人员必须检查确认签证工程质量合格后才能签认，无经办人员确认签字的签证单为无效签证。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工程量的确认按以下原则执行：签证工程可通过图纸准确反映工程量的，应以图纸反映，不得签证数量；能在竣工图反映的在竣工图中反映，不再签证；竣工图无法反映的以签证形式确认。严禁出现签证单和竣工图出现重复内容的情况。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4.1工程量能通过图纸准确反映的，相关部门应对签证附图进行双签确认，在签证单中签署的意见为“工程量按附图计算”。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对工程量无法通过图纸准确计量的，工程承包人项目工程部必须在现场签证单或签证原始记录表上逐条加注审核意见，不得简化为“同意”、“情况属实”或其他估计数量等词语进行签认，必须按实计量后签字确认。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4.3对土石方工程签证，原则上不能直接签认土石方工程量，</w:t>
      </w:r>
      <w:r>
        <w:rPr>
          <w:rFonts w:hint="eastAsia" w:ascii="宋体" w:hAnsi="宋体" w:eastAsia="宋体" w:cs="宋体"/>
          <w:color w:val="auto"/>
          <w:sz w:val="21"/>
          <w:szCs w:val="21"/>
          <w:highlight w:val="none"/>
        </w:rPr>
        <w:t>要求绘制方格网图</w:t>
      </w:r>
      <w:r>
        <w:rPr>
          <w:rFonts w:hint="eastAsia" w:ascii="宋体" w:hAnsi="宋体" w:eastAsia="宋体" w:cs="宋体"/>
          <w:color w:val="auto"/>
          <w:sz w:val="21"/>
          <w:szCs w:val="21"/>
          <w:highlight w:val="none"/>
          <w:lang w:val="en-US" w:eastAsia="zh-CN"/>
        </w:rPr>
        <w:t>或示意图（单次土石方工程工程量超过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m</w:t>
      </w:r>
      <w:r>
        <w:rPr>
          <w:rFonts w:hint="eastAsia" w:ascii="宋体" w:hAnsi="宋体" w:eastAsia="宋体" w:cs="宋体"/>
          <w:color w:val="auto"/>
          <w:sz w:val="21"/>
          <w:szCs w:val="21"/>
          <w:highlight w:val="none"/>
          <w:u w:val="none"/>
          <w:vertAlign w:val="superscript"/>
          <w:lang w:val="en-US" w:eastAsia="zh-CN"/>
        </w:rPr>
        <w:t>3</w:t>
      </w:r>
      <w:r>
        <w:rPr>
          <w:rFonts w:hint="eastAsia" w:ascii="宋体" w:hAnsi="宋体" w:eastAsia="宋体" w:cs="宋体"/>
          <w:color w:val="auto"/>
          <w:sz w:val="21"/>
          <w:szCs w:val="21"/>
          <w:highlight w:val="none"/>
          <w:u w:val="none"/>
          <w:lang w:val="en-US" w:eastAsia="zh-CN"/>
        </w:rPr>
        <w:t>时，必须绘制方格网图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土石方工程方格网图标高必须由专业分包人、工程承包人项目部双方共同测量绘制并签字确认，工程承包人项目部应及时通知项目总工/技术负责人及测量员进行复核。需要发包人参与及确认的，应由发包人、工程承包人、专业分包人三方共同复核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需要现场测量、计算的工程签证及见证签证，原则上要求工程承包人 2 个部门以上人员参加，测量与复核由不同人员操作。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施工完成后因发包人原因修改设计导致的返工只签返工前完成的工作，返工后完成的工作在设计变更中反映。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隐蔽工程签证必须在其覆盖前完成签证工程量确认，同时应按隐蔽工程验收要求进行签认，隐蔽工程签证因未在覆盖前办理工程量确认及验收手续的不予结算。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签证单价以双方签订的《建设工程施工专业分包合同》为依据进行计算确认。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有效的签证单必须包含现场签证意向申请单、现场签证单、现场签证原始记录表、现场签证完工确认单、现场签证工程量计算书、现场签证附图、签证有关的现场相关照片，上述资料均应为原件。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严禁工程承包人项目部为降低单个现场签证额度人为将整体工程拆分进行签证。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工程承包人项目管理人员不得以专业分包人不听指挥等为由，人为积压签证，防止因时间拖延导致签证内容的真实性无法得到证实。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由于专业分包人通知不及时导致工程承包人无法对签证内容进行核实的，或者专业分包人有意不等工程承包人到现场确认便将签证内容进行掩埋，拆除，覆盖等的，工程承包人可以拒绝签证。</w:t>
      </w:r>
    </w:p>
    <w:p>
      <w:pPr>
        <w:pStyle w:val="6"/>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11" w:name="_Toc1757"/>
      <w:bookmarkStart w:id="212" w:name="_Toc15007"/>
      <w:r>
        <w:rPr>
          <w:rFonts w:hint="eastAsia" w:ascii="宋体" w:hAnsi="宋体" w:eastAsia="宋体" w:cs="宋体"/>
          <w:b/>
          <w:bCs/>
          <w:color w:val="auto"/>
          <w:kern w:val="44"/>
          <w:sz w:val="32"/>
          <w:szCs w:val="32"/>
          <w:highlight w:val="none"/>
          <w:lang w:val="en-US" w:eastAsia="zh-CN" w:bidi="ar-SA"/>
        </w:rPr>
        <w:t>第五节 合同甲供料管理要求</w:t>
      </w:r>
      <w:bookmarkEnd w:id="211"/>
      <w:bookmarkEnd w:id="21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供应量及供货计划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1.1甲供材料用量是按合同图纸计算的工程量加上合理的损耗量组成；各种甲供材料的合理损耗量/损耗率在招标过程中给予确定。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甲供材料清单作为工程合同的一部分，应列明甲供材料名称、损耗率等。本文所称甲供料包括由发包人、工程承包人向专业分包人提供的材料、设备、构配件等，其中由发包人提供的甲供料，须经由工程承包人统一办理相关手续后，调拔至专业分包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供货计划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专业分包人应在接到图纸后规定时间内，向工程承包人提交准确的材料、设备、构配件总需计划，经确认后，工程承包人应按总需计划要求的质量、品种、规格、型号、数量和预计供应时间等组织货源或将需求计划报至发包人；甲供料具体使用时，专业分包人还应向工程承包人提交准确的批次使用计划，工程承包人根据批次使用计划的具体要求组织货源并及时交付。需要专业分包人运输、卸车的，专业分包人必须及时进行，费用另行约定。如质量、品种、规格、型号不符合要求，专业分包人应在验收时提出，工程承包人负责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因供应计划不准确造成物资过剩的，如合同未作规定，则工程承包人不负责剩余物资退货；因供应计划不准确造成物资供应不足的，专业分包人可继续向工程承包人项目部申报需求计划，但因物资供应延迟导致工期延误的责任由专业分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2.3因设计变更导致物资用量增减的，专业分包人应在收到变更指示后的一周内向工程承包人项目部发出物资增减请示并调整甲供料总需计划，延误责任依据合同相应条款执行。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验收、接收及看管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验收及接收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1.1材料在进场或入库前，必须经过专业分包人材料负责人验收，若因专业分包人未对材料进行检查导致出现问题，由专业分包人自行承担。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1.2专业分包人使用材料时，若发现下述现象，应暂停使用，并立即报告工程承包人项目部：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1.2.1材料质量存有疑问。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1.2.2材料的规格、系列、颜色等与采购合同不符。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1.2.3材料实际数量少于包装所示数量。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工程承包人项目部收到上述报告后，应立即给予解答或检查。反映现象属实的，由工程承包人确认原因及责任人，造成工期延误的，由责任人负责赔偿造成的损失。如部分物资存在上述现象之一或数种的，专业分包人应优先使用合格物资，减少对工期的影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1.2.5专业分包人应先行收集整理技术资料，在竣工后或交付工程承包人使用时编制竣工资料或将原始资料移交发包人。专业分包人应自存一份验收、接收凭据，以备与工程承包人项目部核对并结算物资数量。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物资的看管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专业分包人应妥善保管、合理使用工程承包人供应的材料、设备。因保管不善发生丢失、损坏，专业分包人应赔偿，并承担因此造成的工期延误等发生的一切经济损失。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物资发放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凡属分包合同中约定的专业分包人自购材料不再另开领料单重复领用。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根据工程分包合同向专业分包人提供的物资仅供专业分包人使用，未经工程承包人项目部同意，专业分包人将甲供料提供给他人使用的，工程承包人项目部将双倍计价，并抵扣工程款。属专业分包人倒卖甲供料，尚未抵扣工程款的，专业分包人应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专业分包人使用物资，使用、安装需要技术指导的，由工程承包人项目部安排供应商现场指导。因专业分包人使用或操作不当造成物资损坏的，工程承包人项目部不负责退换。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分包领料结算及节超管理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分包领料结算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专业分包人应按月与工程承包人项目部办理当月甲供料领用结算并在分包工程结算中予以扣除。若专业分包人不及时与工程承包人项目部进行核对的则以项目部统计金额为准，相关责任由专业分包人自行承担。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甲供物资节超管理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专业分包人</w:t>
      </w:r>
      <w:r>
        <w:rPr>
          <w:rFonts w:hint="eastAsia" w:ascii="宋体" w:hAnsi="宋体" w:eastAsia="宋体" w:cs="宋体"/>
          <w:color w:val="auto"/>
          <w:sz w:val="21"/>
          <w:szCs w:val="21"/>
          <w:highlight w:val="none"/>
          <w:lang w:eastAsia="zh-CN"/>
        </w:rPr>
        <w:t>必须足额且在目标控制用量范围内领用和使用</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lang w:eastAsia="zh-CN"/>
        </w:rPr>
        <w:t>。针对超额领用（或耗用）的部分，由</w:t>
      </w:r>
      <w:r>
        <w:rPr>
          <w:rFonts w:hint="eastAsia" w:ascii="宋体" w:hAnsi="宋体" w:eastAsia="宋体" w:cs="宋体"/>
          <w:color w:val="auto"/>
          <w:sz w:val="21"/>
          <w:szCs w:val="21"/>
          <w:highlight w:val="none"/>
          <w:lang w:val="en-US" w:eastAsia="zh-CN"/>
        </w:rPr>
        <w:t>专业分包人</w:t>
      </w:r>
      <w:r>
        <w:rPr>
          <w:rFonts w:hint="eastAsia" w:ascii="宋体" w:hAnsi="宋体" w:eastAsia="宋体" w:cs="宋体"/>
          <w:color w:val="auto"/>
          <w:sz w:val="21"/>
          <w:szCs w:val="21"/>
          <w:highlight w:val="none"/>
          <w:lang w:eastAsia="zh-CN"/>
        </w:rPr>
        <w:t>按原价的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FF0000"/>
          <w:sz w:val="21"/>
          <w:szCs w:val="21"/>
          <w:highlight w:val="none"/>
          <w:u w:val="single"/>
          <w:lang w:val="en-US" w:eastAsia="zh-CN"/>
        </w:rPr>
        <w:t>两</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倍赔偿。</w:t>
      </w:r>
    </w:p>
    <w:p>
      <w:pPr>
        <w:spacing w:line="360" w:lineRule="auto"/>
        <w:ind w:firstLine="420" w:firstLineChars="200"/>
        <w:rPr>
          <w:rFonts w:hint="eastAsia" w:ascii="宋体" w:hAnsi="宋体" w:eastAsia="宋体" w:cs="宋体"/>
          <w:color w:val="auto"/>
          <w:szCs w:val="21"/>
          <w:highlight w:val="none"/>
        </w:rPr>
      </w:pPr>
    </w:p>
    <w:p>
      <w:pPr>
        <w:pStyle w:val="13"/>
        <w:rPr>
          <w:rFonts w:hint="eastAsia" w:ascii="宋体" w:hAnsi="宋体" w:eastAsia="宋体" w:cs="宋体"/>
          <w:color w:val="auto"/>
          <w:highlight w:val="none"/>
        </w:rPr>
      </w:pPr>
    </w:p>
    <w:p>
      <w:pPr>
        <w:pStyle w:val="6"/>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13" w:name="_Toc13107"/>
      <w:bookmarkStart w:id="214" w:name="_Toc24936"/>
      <w:r>
        <w:rPr>
          <w:rFonts w:hint="eastAsia" w:ascii="宋体" w:hAnsi="宋体" w:eastAsia="宋体" w:cs="宋体"/>
          <w:b/>
          <w:bCs/>
          <w:color w:val="auto"/>
          <w:kern w:val="44"/>
          <w:sz w:val="32"/>
          <w:szCs w:val="32"/>
          <w:highlight w:val="none"/>
          <w:lang w:val="en-US" w:eastAsia="zh-CN" w:bidi="ar-SA"/>
        </w:rPr>
        <w:t>第六节 财务管理要求</w:t>
      </w:r>
      <w:bookmarkEnd w:id="213"/>
      <w:bookmarkEnd w:id="21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与工程承包人合作过程中，财务业务往来及办理等必须遵守相关法律法规及云南省建设投资控股集团有限公司相关规定，违反规定会有违纪违法风险，专业分包人及工程承包人相关人员均必须严格遵守，违反法律法规、规章制度致不良后果的，专业分包人及其相关工作人员、工程承包人相关工作人员均必须依法依规承担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严禁将专业分包人业务款项付至个人银行账户（根据协议及完整有效资料代付农民工工资除外）。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所有资金支付业务均应附有能够反映经济业务全貌的原始单据，严禁无合同、无结算、无资金支付计划、无相关业务资料或根据无实质业务资料支撑发票对专业分包人支付款项。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所有分包项目资金支付业务严格执行“三统一”付款原则，即合同单位、发票开具单位、资金流向单位完全一致。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增值税发票开具要求：项目齐全，与实际交易相符、字迹清楚，不得压线/错格、相关联次加盖发票专用章、按照增值税纳税义务发生时间开具，对于不符合上述要求的专用发票，我方有权拒收。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分包工程款支付比例原则上不超过工程承包人与发包人签订的支付比例，同时分包合同未签订不给予付款、</w:t>
      </w:r>
      <w:r>
        <w:rPr>
          <w:rFonts w:hint="eastAsia" w:ascii="宋体" w:hAnsi="宋体" w:eastAsia="宋体" w:cs="宋体"/>
          <w:color w:val="auto"/>
          <w:sz w:val="21"/>
          <w:szCs w:val="21"/>
          <w:highlight w:val="none"/>
        </w:rPr>
        <w:t>无结算资料</w:t>
      </w:r>
      <w:r>
        <w:rPr>
          <w:rFonts w:hint="eastAsia" w:ascii="宋体" w:hAnsi="宋体" w:eastAsia="宋体" w:cs="宋体"/>
          <w:color w:val="auto"/>
          <w:sz w:val="21"/>
          <w:szCs w:val="21"/>
          <w:highlight w:val="none"/>
          <w:lang w:val="en-US" w:eastAsia="zh-CN"/>
        </w:rPr>
        <w:t>和结算资料签章不全</w:t>
      </w:r>
      <w:r>
        <w:rPr>
          <w:rFonts w:hint="eastAsia" w:ascii="宋体" w:hAnsi="宋体" w:eastAsia="宋体" w:cs="宋体"/>
          <w:color w:val="auto"/>
          <w:sz w:val="21"/>
          <w:szCs w:val="21"/>
          <w:highlight w:val="none"/>
        </w:rPr>
        <w:t>不给予付款</w:t>
      </w:r>
      <w:r>
        <w:rPr>
          <w:rFonts w:hint="eastAsia" w:ascii="宋体" w:hAnsi="宋体" w:eastAsia="宋体" w:cs="宋体"/>
          <w:color w:val="auto"/>
          <w:szCs w:val="21"/>
          <w:highlight w:val="none"/>
        </w:rPr>
        <w:t>、超合同约定支付比例不给予付款</w:t>
      </w:r>
      <w:r>
        <w:rPr>
          <w:rFonts w:hint="eastAsia" w:ascii="宋体" w:hAnsi="宋体" w:eastAsia="宋体" w:cs="宋体"/>
          <w:bCs/>
          <w:color w:val="auto"/>
          <w:sz w:val="24"/>
          <w:szCs w:val="24"/>
          <w:highlight w:val="none"/>
        </w:rPr>
        <w:t>。</w:t>
      </w:r>
    </w:p>
    <w:p>
      <w:pPr>
        <w:pStyle w:val="6"/>
        <w:spacing w:before="0" w:after="0" w:line="360" w:lineRule="auto"/>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15" w:name="_Toc23924"/>
      <w:bookmarkStart w:id="216" w:name="_Toc12818"/>
      <w:r>
        <w:rPr>
          <w:rFonts w:hint="eastAsia" w:ascii="宋体" w:hAnsi="宋体" w:eastAsia="宋体" w:cs="宋体"/>
          <w:b/>
          <w:bCs/>
          <w:color w:val="auto"/>
          <w:kern w:val="44"/>
          <w:sz w:val="32"/>
          <w:szCs w:val="32"/>
          <w:highlight w:val="none"/>
          <w:lang w:val="en-US" w:eastAsia="zh-CN" w:bidi="ar-SA"/>
        </w:rPr>
        <w:t>第七节</w:t>
      </w:r>
      <w:r>
        <w:rPr>
          <w:rFonts w:hint="eastAsia" w:ascii="宋体" w:hAnsi="宋体" w:eastAsia="宋体" w:cs="宋体"/>
          <w:bCs w:val="0"/>
          <w:color w:val="auto"/>
          <w:sz w:val="28"/>
          <w:szCs w:val="28"/>
          <w:highlight w:val="none"/>
          <w:lang w:val="en-US" w:eastAsia="zh-CN"/>
        </w:rPr>
        <w:t xml:space="preserve"> </w:t>
      </w:r>
      <w:r>
        <w:rPr>
          <w:rFonts w:hint="eastAsia" w:ascii="宋体" w:hAnsi="宋体" w:eastAsia="宋体" w:cs="宋体"/>
          <w:b/>
          <w:bCs/>
          <w:color w:val="auto"/>
          <w:kern w:val="44"/>
          <w:sz w:val="32"/>
          <w:szCs w:val="32"/>
          <w:highlight w:val="none"/>
          <w:lang w:val="en-US" w:eastAsia="zh-CN" w:bidi="ar-SA"/>
        </w:rPr>
        <w:t>农民工实名制及工资支付管理要求</w:t>
      </w:r>
      <w:bookmarkEnd w:id="215"/>
      <w:bookmarkEnd w:id="21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作为独立法人机构，拥有合法用人、用工权力更应依法依规承担相应责任，应具备与其从业内容相关的符合国家法律法规、国务院令及各级人民政府具体要求的农民工实名制及工资支付管理规章、制度及实施能力。招标文件中明确要求投标单位提供其日常生产管理中关于农民工实名制及工资支付管理规章、制度的，必须作为投标文件的组成部份组卷报送。招标文件未要求提供的，若投标单位中标，与工程承包人签定专业分包合同，合同履行期间必须满足工程承包人关于农民工实名制及工资支付管理的具体要求，否则即为违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分包单位必须实行人工费用与其他工程款分账管理，做到专款专用。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三、工程建设领域推行由施工总承包单位（工程承包人）委托银行代发农民工工资。</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val="en-US" w:eastAsia="zh-CN"/>
        </w:rPr>
        <w:t>实施通过银行专户或直接代发农民工工资的，分包单位必须无条件参加，并按</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val="en-US" w:eastAsia="zh-CN"/>
        </w:rPr>
        <w:t>要求提供完善的资料。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用人单位实行农民工劳动用工实名制管理，按现行法律法规要求，用人单位须与使用的农民工签订劳动合同，建立基本信息管理并办理劳动用工备案。规范工程建设领域劳动用工管理，必须坚持用人单位与工人先签订劳动合同后进场施工。根据《劳动合同法》第10条的规定，建立劳动关系，应当自用工之日起1个月内定立书面劳动合同，不能采取口头协议。分包单位</w:t>
      </w:r>
      <w:r>
        <w:rPr>
          <w:rFonts w:hint="eastAsia" w:ascii="宋体" w:hAnsi="宋体" w:eastAsia="宋体" w:cs="宋体"/>
          <w:color w:val="auto"/>
          <w:szCs w:val="21"/>
          <w:highlight w:val="none"/>
          <w:lang w:eastAsia="zh-CN"/>
        </w:rPr>
        <w:t>使用劳务公司农民工或自已</w:t>
      </w:r>
      <w:r>
        <w:rPr>
          <w:rFonts w:hint="eastAsia" w:ascii="宋体" w:hAnsi="宋体" w:eastAsia="宋体" w:cs="宋体"/>
          <w:color w:val="auto"/>
          <w:szCs w:val="21"/>
          <w:highlight w:val="none"/>
        </w:rPr>
        <w:t>招用农民工</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在签订</w:t>
      </w:r>
      <w:r>
        <w:rPr>
          <w:rFonts w:hint="eastAsia" w:ascii="宋体" w:hAnsi="宋体" w:eastAsia="宋体" w:cs="宋体"/>
          <w:color w:val="auto"/>
          <w:szCs w:val="21"/>
          <w:highlight w:val="none"/>
          <w:lang w:eastAsia="zh-CN"/>
        </w:rPr>
        <w:t>劳务分包合同或</w:t>
      </w:r>
      <w:r>
        <w:rPr>
          <w:rFonts w:hint="eastAsia" w:ascii="宋体" w:hAnsi="宋体" w:eastAsia="宋体" w:cs="宋体"/>
          <w:color w:val="auto"/>
          <w:szCs w:val="21"/>
          <w:highlight w:val="none"/>
        </w:rPr>
        <w:t>劳动合同时，应明确劳动报酬，列明实行按日结算或实行计件</w:t>
      </w:r>
      <w:r>
        <w:rPr>
          <w:rFonts w:hint="eastAsia" w:ascii="宋体" w:hAnsi="宋体" w:eastAsia="宋体" w:cs="宋体"/>
          <w:color w:val="auto"/>
          <w:szCs w:val="21"/>
          <w:highlight w:val="none"/>
          <w:lang w:eastAsia="zh-CN"/>
        </w:rPr>
        <w:t>、计量</w:t>
      </w:r>
      <w:r>
        <w:rPr>
          <w:rFonts w:hint="eastAsia" w:ascii="宋体" w:hAnsi="宋体" w:eastAsia="宋体" w:cs="宋体"/>
          <w:color w:val="auto"/>
          <w:szCs w:val="21"/>
          <w:highlight w:val="none"/>
        </w:rPr>
        <w:t>结算的标准及单价、支付时间、支付方式等内容。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分包单位使用农民工的，其劳动用工年龄，认真执行国家《劳动法》、《劳动合同法》等相关法律法规和政策要求，严格规范劳动用工年龄管理。分包单位必须确保农民工身体健康状况，能胜任当前岗位的工作要求，特殊工种作业人员必须经培训确认，持证上岗率达到100%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不得使用禁止招用的人员。</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分包单位使用农民工的，进场前需对其进行基本安全培训，经培训合格，并在工程承包人指定的实名制管理平台上进行登记，方允许其进入工程承包人施工现场从事与建筑作业相关的活动。已录入实名制管理平台的农民工，一年以上（含一年）无数据更新的，再次从事建筑作业时，应对其重新进行基本安全培训，记录相关信息，否则不得进入施工现场上岗作业。</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七、分包单位需自觉或服从工程承包人要求，以真实身份信息为基础，采集进入施工现场的农民工和项目管理人员的基本信息，并及时核实、实时更新；真实完整记录农民工工作岗位、劳动合同签订情况、考勤、工资支付等从业信息，建立农民工实名制管理台账，将相关信息上传至工程承包人指定的实名制信息化管理平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分包单位应协助、配合工程承包人在施工现场设立“农民工维权告示牌”和每月进行用工管理信息公示。告示牌应明示建设单位、施工总承包企业及项目部、分包企业、行业监管部门等基本信息；明示劳动用工有关法律法规、当地最低工资标准、工资支付日期等信息；明示所属地工程建设行业主管部门、劳动保障监察投诉举报电话和劳动争议调解仲裁机构联系电话等信息。用工管理信息公示的内容应每月进行更新，包括农民工进退场人员名单、考勤记录、工资发放表等经农民工本人签字核对的用工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为保证作业人员进出场、退场日期记录清晰，工资表有考勤记录、且能对人员的基本从业信息进行审查，分包单位必须使用以下表单，以便工程承包人统筹管理，分包合同履约过程中，若表单有调整、变化，以工程承包人</w:t>
      </w:r>
      <w:r>
        <w:rPr>
          <w:rFonts w:hint="eastAsia" w:ascii="宋体" w:hAnsi="宋体" w:eastAsia="宋体" w:cs="宋体"/>
          <w:color w:val="auto"/>
          <w:szCs w:val="21"/>
          <w:highlight w:val="none"/>
          <w:lang w:eastAsia="zh-CN"/>
        </w:rPr>
        <w:t>项</w:t>
      </w:r>
      <w:r>
        <w:rPr>
          <w:rFonts w:hint="eastAsia" w:ascii="宋体" w:hAnsi="宋体" w:eastAsia="宋体" w:cs="宋体"/>
          <w:color w:val="auto"/>
          <w:szCs w:val="21"/>
          <w:highlight w:val="none"/>
        </w:rPr>
        <w:t>目部或业务管理部门具体要求为准。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1.农民工基本从业信息登记。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2.农民工考勤表。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3.农民工工资表（包括银行代发工资表和临时用工工资发放表）。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4.领取银行卡承诺书。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5.农民工退场确认表。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根据分包工程具体情况，分包单位应配备或使用工程承包人配备的实现实名制管理所必须的硬件设施设备，每天实行人脸识别的考勤管理。相关电子考勤和图像、影像等电子档案保存期限不少于3年。无考勤，不予计发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综合项目在实际生产过程中，受环境、气候、作业面等多种因素影响，导致工作时间较不稳定，且部分工种作业时间比较特殊，为有效掌握农民工每日进出场人数，提供工资支付依据，要求各项目按照“进场打一次、出场打一次、有进有出”的原则进行考勤管理，工程承包人项目部或业务管理部门可根据实际情况进行考勤时间调整，分包单位必须遵照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2.进场、出场时间间隔超过12小时的，启动考勤预警机制。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3.考勤表由分包单位法定代表人或委托代理人与工程承包人</w:t>
      </w:r>
      <w:r>
        <w:rPr>
          <w:rFonts w:hint="eastAsia" w:ascii="宋体" w:hAnsi="宋体" w:eastAsia="宋体" w:cs="宋体"/>
          <w:color w:val="auto"/>
          <w:szCs w:val="21"/>
          <w:highlight w:val="none"/>
          <w:lang w:eastAsia="zh-CN"/>
        </w:rPr>
        <w:t>经授权的</w:t>
      </w:r>
      <w:r>
        <w:rPr>
          <w:rFonts w:hint="eastAsia" w:ascii="宋体" w:hAnsi="宋体" w:eastAsia="宋体" w:cs="宋体"/>
          <w:color w:val="auto"/>
          <w:szCs w:val="21"/>
          <w:highlight w:val="none"/>
        </w:rPr>
        <w:t>项目考勤人员共同签字确认。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工资发放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分包单位应当按月考核农民工工作量</w:t>
      </w:r>
      <w:r>
        <w:rPr>
          <w:rFonts w:hint="eastAsia" w:ascii="宋体" w:hAnsi="宋体" w:eastAsia="宋体" w:cs="宋体"/>
          <w:color w:val="auto"/>
          <w:szCs w:val="21"/>
          <w:highlight w:val="none"/>
          <w:lang w:eastAsia="zh-CN"/>
        </w:rPr>
        <w:t>或工作时间</w:t>
      </w:r>
      <w:r>
        <w:rPr>
          <w:rFonts w:hint="eastAsia" w:ascii="宋体" w:hAnsi="宋体" w:eastAsia="宋体" w:cs="宋体"/>
          <w:color w:val="auto"/>
          <w:szCs w:val="21"/>
          <w:highlight w:val="none"/>
        </w:rPr>
        <w:t>并编制真实工资支付表，经农民工本人签字确认后，与当月工程进度</w:t>
      </w:r>
      <w:r>
        <w:rPr>
          <w:rFonts w:hint="eastAsia" w:ascii="宋体" w:hAnsi="宋体" w:eastAsia="宋体" w:cs="宋体"/>
          <w:color w:val="auto"/>
          <w:szCs w:val="21"/>
          <w:highlight w:val="none"/>
          <w:lang w:eastAsia="zh-CN"/>
        </w:rPr>
        <w:t>、考勤表</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资料</w:t>
      </w:r>
      <w:r>
        <w:rPr>
          <w:rFonts w:hint="eastAsia" w:ascii="宋体" w:hAnsi="宋体" w:eastAsia="宋体" w:cs="宋体"/>
          <w:color w:val="auto"/>
          <w:szCs w:val="21"/>
          <w:highlight w:val="none"/>
        </w:rPr>
        <w:t>一并交工程承包人审核、备案。工程承包人</w:t>
      </w:r>
      <w:r>
        <w:rPr>
          <w:rFonts w:hint="eastAsia" w:ascii="宋体" w:hAnsi="宋体" w:eastAsia="宋体" w:cs="宋体"/>
          <w:color w:val="auto"/>
          <w:szCs w:val="21"/>
          <w:highlight w:val="none"/>
          <w:lang w:eastAsia="zh-CN"/>
        </w:rPr>
        <w:t>审核工资表等相关资料，仅为控制及掌握工资发放的合理性，不代表最终确认与农民工工资直接和间接相关的完成工作量，分包单位实际完成工作内容及工作量，需履行分包工程结算程序予以最终确认。</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.分包单位委托工程承包人代发农民工工资的，由工程承包人</w:t>
      </w:r>
      <w:r>
        <w:rPr>
          <w:rFonts w:hint="eastAsia" w:ascii="宋体" w:hAnsi="宋体" w:eastAsia="宋体" w:cs="宋体"/>
          <w:color w:val="auto"/>
          <w:szCs w:val="21"/>
          <w:highlight w:val="none"/>
          <w:lang w:eastAsia="zh-CN"/>
        </w:rPr>
        <w:t>依据</w:t>
      </w:r>
      <w:r>
        <w:rPr>
          <w:rFonts w:hint="eastAsia" w:ascii="宋体" w:hAnsi="宋体" w:eastAsia="宋体" w:cs="宋体"/>
          <w:color w:val="auto"/>
          <w:szCs w:val="21"/>
          <w:highlight w:val="none"/>
        </w:rPr>
        <w:t>分包单位认可、农民工本人签字确认的工资支付材料</w:t>
      </w:r>
      <w:r>
        <w:rPr>
          <w:rFonts w:hint="eastAsia" w:ascii="宋体" w:hAnsi="宋体" w:eastAsia="宋体" w:cs="宋体"/>
          <w:color w:val="auto"/>
          <w:szCs w:val="21"/>
          <w:highlight w:val="none"/>
          <w:lang w:eastAsia="zh-CN"/>
        </w:rPr>
        <w:t>，经审核后，</w:t>
      </w:r>
      <w:r>
        <w:rPr>
          <w:rFonts w:hint="eastAsia" w:ascii="宋体" w:hAnsi="宋体" w:eastAsia="宋体" w:cs="宋体"/>
          <w:color w:val="auto"/>
          <w:szCs w:val="21"/>
          <w:highlight w:val="none"/>
        </w:rPr>
        <w:t>通过银行直接</w:t>
      </w:r>
      <w:r>
        <w:rPr>
          <w:rFonts w:hint="eastAsia" w:ascii="宋体" w:hAnsi="宋体" w:eastAsia="宋体" w:cs="宋体"/>
          <w:color w:val="auto"/>
          <w:szCs w:val="21"/>
          <w:highlight w:val="none"/>
          <w:lang w:eastAsia="zh-CN"/>
        </w:rPr>
        <w:t>发放工资至</w:t>
      </w:r>
      <w:r>
        <w:rPr>
          <w:rFonts w:hint="eastAsia" w:ascii="宋体" w:hAnsi="宋体" w:eastAsia="宋体" w:cs="宋体"/>
          <w:color w:val="auto"/>
          <w:szCs w:val="21"/>
          <w:highlight w:val="none"/>
        </w:rPr>
        <w:t>农民工个人帐户。分包单位弄虚作假的，承担相关法律责任。分包单位委托工程承包人代发农民工工资，银行代发比例不低于90%。分包单位不得以讨要农民工工资为由讨要工程款、机械租赁费或材料费等。</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3.分包单位自行通过其农民工工资银行专户发放农民工工资的，</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eastAsia="zh-CN"/>
        </w:rPr>
        <w:t>依据分包合同约定及经</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eastAsia="zh-CN"/>
        </w:rPr>
        <w:t>审核、认可的工资</w:t>
      </w:r>
      <w:r>
        <w:rPr>
          <w:rFonts w:hint="eastAsia" w:ascii="宋体" w:hAnsi="宋体" w:eastAsia="宋体" w:cs="宋体"/>
          <w:color w:val="auto"/>
          <w:szCs w:val="21"/>
          <w:highlight w:val="none"/>
        </w:rPr>
        <w:t>支付材料</w:t>
      </w:r>
      <w:r>
        <w:rPr>
          <w:rFonts w:hint="eastAsia" w:ascii="宋体" w:hAnsi="宋体" w:eastAsia="宋体" w:cs="宋体"/>
          <w:color w:val="auto"/>
          <w:szCs w:val="21"/>
          <w:highlight w:val="none"/>
          <w:lang w:eastAsia="zh-CN"/>
        </w:rPr>
        <w:t>等，拨付款项至分包单位</w:t>
      </w:r>
      <w:r>
        <w:rPr>
          <w:rFonts w:hint="eastAsia" w:ascii="宋体" w:hAnsi="宋体" w:eastAsia="宋体" w:cs="宋体"/>
          <w:color w:val="auto"/>
          <w:szCs w:val="21"/>
          <w:highlight w:val="none"/>
          <w:lang w:val="en-US" w:eastAsia="zh-CN"/>
        </w:rPr>
        <w:t>农民工工资银行专户，进行工资发放。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.对于</w:t>
      </w:r>
      <w:r>
        <w:rPr>
          <w:rFonts w:hint="eastAsia" w:ascii="宋体" w:hAnsi="宋体" w:eastAsia="宋体" w:cs="宋体"/>
          <w:color w:val="auto"/>
          <w:szCs w:val="21"/>
          <w:highlight w:val="none"/>
          <w:lang w:eastAsia="zh-CN"/>
        </w:rPr>
        <w:t>因用工时间较短且未及时办理银行卡的农民工或其他原因，</w:t>
      </w:r>
      <w:r>
        <w:rPr>
          <w:rFonts w:hint="eastAsia" w:ascii="宋体" w:hAnsi="宋体" w:eastAsia="宋体" w:cs="宋体"/>
          <w:color w:val="auto"/>
          <w:szCs w:val="21"/>
          <w:highlight w:val="none"/>
          <w:lang w:val="en-US" w:eastAsia="zh-CN"/>
        </w:rPr>
        <w:t>确实</w:t>
      </w:r>
      <w:r>
        <w:rPr>
          <w:rFonts w:hint="eastAsia" w:ascii="宋体" w:hAnsi="宋体" w:eastAsia="宋体" w:cs="宋体"/>
          <w:color w:val="auto"/>
          <w:szCs w:val="21"/>
          <w:highlight w:val="none"/>
          <w:lang w:eastAsia="zh-CN"/>
        </w:rPr>
        <w:t>不能实行</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eastAsia="zh-CN"/>
        </w:rPr>
        <w:t>委托银行代发或分包单位委托银行代发的</w:t>
      </w:r>
      <w:r>
        <w:rPr>
          <w:rFonts w:hint="eastAsia" w:ascii="宋体" w:hAnsi="宋体" w:eastAsia="宋体" w:cs="宋体"/>
          <w:color w:val="auto"/>
          <w:szCs w:val="21"/>
          <w:highlight w:val="none"/>
        </w:rPr>
        <w:t>，分包单位应当在工程承包人</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的实名制平台内依据考勤</w:t>
      </w:r>
      <w:r>
        <w:rPr>
          <w:rFonts w:hint="eastAsia" w:ascii="宋体" w:hAnsi="宋体" w:eastAsia="宋体" w:cs="宋体"/>
          <w:color w:val="auto"/>
          <w:szCs w:val="21"/>
          <w:highlight w:val="none"/>
          <w:lang w:eastAsia="zh-CN"/>
        </w:rPr>
        <w:t>、完成工作量等编</w:t>
      </w:r>
      <w:r>
        <w:rPr>
          <w:rFonts w:hint="eastAsia" w:ascii="宋体" w:hAnsi="宋体" w:eastAsia="宋体" w:cs="宋体"/>
          <w:color w:val="auto"/>
          <w:szCs w:val="21"/>
          <w:highlight w:val="none"/>
        </w:rPr>
        <w:t>制农民工工资表，并经工程承包人审核</w:t>
      </w:r>
      <w:r>
        <w:rPr>
          <w:rFonts w:hint="eastAsia" w:ascii="宋体" w:hAnsi="宋体" w:eastAsia="宋体" w:cs="宋体"/>
          <w:color w:val="auto"/>
          <w:szCs w:val="21"/>
          <w:highlight w:val="none"/>
          <w:lang w:eastAsia="zh-CN"/>
        </w:rPr>
        <w:t>确认后拨付款项</w:t>
      </w:r>
      <w:r>
        <w:rPr>
          <w:rFonts w:hint="eastAsia" w:ascii="宋体" w:hAnsi="宋体" w:eastAsia="宋体" w:cs="宋体"/>
          <w:color w:val="auto"/>
          <w:szCs w:val="21"/>
          <w:highlight w:val="none"/>
        </w:rPr>
        <w:t>，分包单位在收取工程款后，确保人工费用按时足额发放。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于工作期限1个月以内的短期临时用工或工作期限3个月以内已签订劳动合同但未及时办理工资银行卡且已经离场的人员，分包单位自收到工程款后，应优先对有实名制考勤记录的人工工资（劳务费）进行支付，填写《农民工退场确认表》及相关记录</w:t>
      </w:r>
      <w:r>
        <w:rPr>
          <w:rFonts w:hint="eastAsia" w:ascii="宋体" w:hAnsi="宋体" w:eastAsia="宋体" w:cs="宋体"/>
          <w:color w:val="auto"/>
          <w:szCs w:val="21"/>
          <w:highlight w:val="none"/>
          <w:lang w:eastAsia="zh-CN"/>
        </w:rPr>
        <w:t>，并留存</w:t>
      </w:r>
      <w:r>
        <w:rPr>
          <w:rFonts w:hint="eastAsia" w:ascii="宋体" w:hAnsi="宋体" w:eastAsia="宋体" w:cs="宋体"/>
          <w:color w:val="auto"/>
          <w:szCs w:val="21"/>
          <w:highlight w:val="none"/>
        </w:rPr>
        <w:t>影像资料，发放情况也应向工程承包人备案存档。无实名制考勤记录的离场人员工工资由分包单位自行支付，不得要求工程承包人拨付款</w:t>
      </w:r>
      <w:r>
        <w:rPr>
          <w:rFonts w:hint="eastAsia" w:ascii="宋体" w:hAnsi="宋体" w:eastAsia="宋体" w:cs="宋体"/>
          <w:color w:val="auto"/>
          <w:szCs w:val="21"/>
          <w:highlight w:val="none"/>
          <w:lang w:eastAsia="zh-CN"/>
        </w:rPr>
        <w:t>项</w:t>
      </w:r>
      <w:r>
        <w:rPr>
          <w:rFonts w:hint="eastAsia" w:ascii="宋体" w:hAnsi="宋体" w:eastAsia="宋体" w:cs="宋体"/>
          <w:color w:val="auto"/>
          <w:szCs w:val="21"/>
          <w:highlight w:val="none"/>
        </w:rPr>
        <w:t>以支付无实名制考勤人员工资。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.已定立书面劳动合同，用人单位与农民工解除或终止劳动关系的，</w:t>
      </w:r>
      <w:r>
        <w:rPr>
          <w:rFonts w:hint="eastAsia" w:ascii="宋体" w:hAnsi="宋体" w:eastAsia="宋体" w:cs="宋体"/>
          <w:color w:val="auto"/>
          <w:szCs w:val="21"/>
          <w:highlight w:val="none"/>
          <w:lang w:eastAsia="zh-CN"/>
        </w:rPr>
        <w:t>且农民工确实在工程承包人工程项目提供作业服务的，</w:t>
      </w:r>
      <w:r>
        <w:rPr>
          <w:rFonts w:hint="eastAsia" w:ascii="宋体" w:hAnsi="宋体" w:eastAsia="宋体" w:cs="宋体"/>
          <w:color w:val="auto"/>
          <w:szCs w:val="21"/>
          <w:highlight w:val="none"/>
        </w:rPr>
        <w:t>对已办理工资银行卡的农民工</w:t>
      </w:r>
      <w:r>
        <w:rPr>
          <w:rFonts w:hint="eastAsia" w:ascii="宋体" w:hAnsi="宋体" w:eastAsia="宋体" w:cs="宋体"/>
          <w:color w:val="auto"/>
          <w:szCs w:val="21"/>
          <w:highlight w:val="none"/>
          <w:lang w:eastAsia="zh-CN"/>
        </w:rPr>
        <w:t>，分包单位</w:t>
      </w:r>
      <w:r>
        <w:rPr>
          <w:rFonts w:hint="eastAsia" w:ascii="宋体" w:hAnsi="宋体" w:eastAsia="宋体" w:cs="宋体"/>
          <w:color w:val="auto"/>
          <w:szCs w:val="21"/>
          <w:highlight w:val="none"/>
        </w:rPr>
        <w:t>应在次月通过银行代发结清工资，对未办理工资银行卡的农民工</w:t>
      </w:r>
      <w:r>
        <w:rPr>
          <w:rFonts w:hint="eastAsia" w:ascii="宋体" w:hAnsi="宋体" w:eastAsia="宋体" w:cs="宋体"/>
          <w:color w:val="auto"/>
          <w:szCs w:val="21"/>
          <w:highlight w:val="none"/>
          <w:lang w:eastAsia="zh-CN"/>
        </w:rPr>
        <w:t>，分包单位</w:t>
      </w:r>
      <w:r>
        <w:rPr>
          <w:rFonts w:hint="eastAsia" w:ascii="宋体" w:hAnsi="宋体" w:eastAsia="宋体" w:cs="宋体"/>
          <w:color w:val="auto"/>
          <w:szCs w:val="21"/>
          <w:highlight w:val="none"/>
        </w:rPr>
        <w:t>应在7个工作日内结清工资。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.对于不足1个月的短期或者临时性用工，用人单位应在任务完成后5个工作日内结清或者按日支付工资。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5、6、7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，双方应填写《农民工退场确认表》（用人单位和农民工本人各执一份，项目复印一份存档，并应当交一份复印件至工程承包人备案保管），注明工资支付情况。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以上所有发放形式，分包单位都应按月向工程承包人提供发放台账、签字确认表、转账记录等，同用工管理台账一起保存至工程完工且工资全部结清后至少三年。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分包单位必须妥善处理工资拖欠问题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分包单位劳动用工和工资支付应服从工程承包人监督及接受政府有关部门监管。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十二、</w:t>
      </w:r>
      <w:r>
        <w:rPr>
          <w:rFonts w:hint="eastAsia" w:ascii="宋体" w:hAnsi="宋体" w:eastAsia="宋体" w:cs="宋体"/>
          <w:color w:val="auto"/>
          <w:szCs w:val="21"/>
          <w:highlight w:val="none"/>
        </w:rPr>
        <w:t>农民工工资（劳务费）与当月工程款（量）结算集成，防止超结超付。但对分包单位已完成一定工程量，由于涉及设计变更、核算工程量滞后等原因，导致未如期进行当月计量的情形，工程承包人项目部或业务管理部门可根据实际生产情况审核确认分包单位上报的农民工工资数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十三、</w:t>
      </w:r>
      <w:r>
        <w:rPr>
          <w:rFonts w:hint="eastAsia" w:ascii="宋体" w:hAnsi="宋体" w:eastAsia="宋体" w:cs="宋体"/>
          <w:color w:val="auto"/>
          <w:szCs w:val="21"/>
          <w:highlight w:val="none"/>
        </w:rPr>
        <w:t>分包单位应每月按照工程承包人项目部或业务管理部门要求提供所有农民工工资发放材料，否则代发工资和次月计量审核不通过。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十四、</w:t>
      </w:r>
      <w:r>
        <w:rPr>
          <w:rFonts w:hint="eastAsia" w:ascii="宋体" w:hAnsi="宋体" w:eastAsia="宋体" w:cs="宋体"/>
          <w:color w:val="auto"/>
          <w:szCs w:val="21"/>
          <w:highlight w:val="none"/>
        </w:rPr>
        <w:t>工程承包人项目部或业务管理部门每月应认真审核分包单位上报的工资支付的相关资料，重点审核农民工是否与用人单位签订劳动合同、工资数额、考勤天数、计量结算资料、分包单位签订的委托银行代发的协议等，并将所有经审核的资料每月上报至项目所属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十五、</w:t>
      </w:r>
      <w:r>
        <w:rPr>
          <w:rFonts w:hint="eastAsia" w:ascii="宋体" w:hAnsi="宋体" w:eastAsia="宋体" w:cs="宋体"/>
          <w:color w:val="auto"/>
          <w:szCs w:val="21"/>
          <w:highlight w:val="none"/>
        </w:rPr>
        <w:t>分包单位应当对农民工工资卡履行监督管理职责，确保农民工工资卡由农民工本人保管并由本人自由支配、使用，对于</w:t>
      </w:r>
      <w:r>
        <w:rPr>
          <w:rFonts w:hint="eastAsia" w:ascii="宋体" w:hAnsi="宋体" w:eastAsia="宋体" w:cs="宋体"/>
          <w:color w:val="auto"/>
          <w:szCs w:val="21"/>
          <w:highlight w:val="none"/>
          <w:lang w:eastAsia="zh-CN"/>
        </w:rPr>
        <w:t>他人</w:t>
      </w:r>
      <w:r>
        <w:rPr>
          <w:rFonts w:hint="eastAsia" w:ascii="宋体" w:hAnsi="宋体" w:eastAsia="宋体" w:cs="宋体"/>
          <w:color w:val="auto"/>
          <w:szCs w:val="21"/>
          <w:highlight w:val="none"/>
        </w:rPr>
        <w:t>恶意截取农民工工资卡，套取农民工工资的行为，分包单位承担直接监管不力责任，发生的农民工工资纠纷由分包单位自行承担。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十六、</w:t>
      </w:r>
      <w:r>
        <w:rPr>
          <w:rFonts w:hint="eastAsia" w:ascii="宋体" w:hAnsi="宋体" w:eastAsia="宋体" w:cs="宋体"/>
          <w:color w:val="auto"/>
          <w:szCs w:val="21"/>
          <w:highlight w:val="none"/>
        </w:rPr>
        <w:t>分包单位因农民工管理失责，导致农民工工资纠纷金额超过工程承包人应当支付的工程款项的，纠纷处理责任应当由分包单位自行承担，不得要求工程承包人超付工程款以解决农民工工资纠纷。</w:t>
      </w:r>
    </w:p>
    <w:p>
      <w:pPr>
        <w:spacing w:line="360" w:lineRule="auto"/>
        <w:ind w:firstLine="420" w:firstLineChars="200"/>
        <w:rPr>
          <w:rFonts w:hint="eastAsia" w:ascii="宋体" w:hAnsi="宋体" w:eastAsia="宋体" w:cs="宋体"/>
          <w:color w:val="auto"/>
          <w:szCs w:val="21"/>
          <w:highlight w:val="none"/>
        </w:rPr>
      </w:pPr>
    </w:p>
    <w:p>
      <w:pPr>
        <w:pStyle w:val="6"/>
        <w:spacing w:before="0" w:after="0" w:line="360" w:lineRule="auto"/>
        <w:jc w:val="center"/>
        <w:rPr>
          <w:rFonts w:hint="eastAsia" w:ascii="宋体" w:hAnsi="宋体" w:eastAsia="宋体" w:cs="宋体"/>
          <w:b/>
          <w:bCs/>
          <w:color w:val="auto"/>
          <w:kern w:val="44"/>
          <w:sz w:val="32"/>
          <w:szCs w:val="32"/>
          <w:highlight w:val="none"/>
          <w:lang w:val="en-US" w:eastAsia="zh-CN" w:bidi="ar-SA"/>
        </w:rPr>
      </w:pPr>
      <w:bookmarkStart w:id="217" w:name="_Toc28401"/>
      <w:bookmarkStart w:id="218" w:name="_Toc32151"/>
      <w:r>
        <w:rPr>
          <w:rFonts w:hint="eastAsia" w:ascii="宋体" w:hAnsi="宋体" w:eastAsia="宋体" w:cs="宋体"/>
          <w:b/>
          <w:bCs/>
          <w:color w:val="auto"/>
          <w:kern w:val="44"/>
          <w:sz w:val="32"/>
          <w:szCs w:val="32"/>
          <w:highlight w:val="none"/>
          <w:lang w:val="en-US" w:eastAsia="zh-CN" w:bidi="ar-SA"/>
        </w:rPr>
        <w:t>第八节 维护项目建设过程良好公众形象的要求</w:t>
      </w:r>
      <w:bookmarkEnd w:id="217"/>
      <w:bookmarkEnd w:id="21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应具备与其从业内容相关的安全文明标准化工地建设、维护项目建设过程良好公众形象的规章、制度及实施能力。招标文件中明确要求投标单位提供其日常生产管理中关于安全文明标准化工地建设、维护项目建设过程良好公众形象管理文件或制度、规章的，必须作为投标文件的组成部份组卷报送。招标文件未要求提供的，若投标单位中标，与工程承包人签定专业分包合同，合同履行期间必须满足工程承包人关于安全文明标准化工地建设、维护项目建设过程良好公众形象的具体要求（包括但不限于本文述及的要求），否则即为违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专业分包人需要使用工程承包人、或使用其他单位制作的现场标识、标牌、彩旗的，必须经由工程承包人项目部或业务管理部门同意。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施工现场安全文明标准化工地建设、维护项目建设过程良好公众形象等工作，专业分包人必须服从工程承包人统筹安排。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施工区标准：现场主大门尺寸、材质及制作工艺符合我方标准，主大门旁设置实名制通道；外围挡展示云南建投集团简介、文明施工承诺和八牌二图等内容；外封闭架悬挂标幅、标语，建筑物达到一定的建设高度在醒目位置悬挂云南建投集团标志（名片）；现场机械设备、临时施工用电合理布设，规范悬挂安全防护标识、标牌；钢筋加工棚、配电房、库房和垃圾站等临建搭设规范，标识、标牌准确，并按照工程承包人相关要求设置质量或安全标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办公区、生活区标准：办公用房、生活用房和活动区域布局科学、功能完备，整体标准化、整洁化，局部绿植美化到位；现场设旗台、旗杆，升挂云南建投集团旗帜且使用符合规范；办公室门头设科室牌，室内上墙岗位职责牌、安全生产牌，且制作符合规范；会议室背景宣传展示云南建投集团标志与“爱岗敬业、珍惜岗位、诚实守信、依法经营”企业共同行为准则等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应做好或配合工程承包人做好网络舆情管理工作，持续开展舆情监测、信息跟踪，健全完善突发事件新闻媒体应急处置工作预案，提前制定具体应对措施，及时控制舆论导向，正面引导舆论情绪，做到早监测、早发现、早报告、早控制、早化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应做好或配合工程承包人做好安全文明标准化工地建设，确保项目围挡、临边防护各项安全防护措施到位。施工现场实施封闭管理，设置固定出入口和门卫室，配备专人值班，对进出场人员、车辆、材料、机具等进行严格规范管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必须严格执行国家环境保护法律法规，严格控制现场噪声，配备必要的噪声检测系统。严格落实“洒水、覆盖、硬化、冲洗、绿化、围挡”“六个100%”措施，现场配备必要的车辆冲洗设施、除尘降尘设备和喷淋系统。根据工程进度及时打扫清理施工垃圾，使用器具或管道运输清运，做到工完料净场地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专业分包人施工现场建筑材料、构件、料具按总平面布局及工程承包人具体要求码放，做到整齐有序、标识明确，并按要求采取防火、防锈蚀、防雨等措施。现场在醒目位置设置安全劳动权益保障告示牌、重大危险源公示牌。现场机具、设备定期开展检测检修，涂刷油漆，张贴标识。易燃易爆物品分类储藏在专用库房，做到专人管理维护，消防手段措施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分包工程施工区、材料区和办公区、生活区明显分隔管理或按工程承包人要求统筹管理。制定宿舍和食堂管理制度。宿舍人均面积和人员数量符合规范，具备良好的防潮、通风、采光等性能；宿舍内生活用品摆放整齐，环境卫生符合要求。食堂配备排风、冷藏、消毒、防鼠、防蚊蝇等设施；食堂卫生管理、操作环境和工作人员职业健康安全达标，杜绝传染病和中毒事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专业分包人应将本单位职工和农民工的职业技能、职业素养、行为规范要求贯穿于标准化全过程。人员进入施工现场佩戴好工作证和安全帽，工作中正确穿戴个人防护用品。职工、农民工着装整齐统一，言行遵规守纪、文明礼貌，在对外交往与会议场合提倡使用普通话，处处维护项目建设管理良好形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专业分包人需执行农民工实名制管理制度，及时有效化解各项矛盾纠纷，不发生劳务纠纷等群体性事件和上访事件，确保项目和谐稳定。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专业分包人应自主或主动参与工程承包人完善项目相关文体设施，因地制宜地开展好文艺演出、篮球比赛、足球比赛、演讲比赛、征文比赛和读书活动等群众性文体活动，丰富职工精神文化生活，培养团队合作进取精神，切实提升项目凝聚力、向心力、战斗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十二、</w:t>
      </w:r>
      <w:r>
        <w:rPr>
          <w:rFonts w:hint="eastAsia" w:ascii="宋体" w:hAnsi="宋体" w:eastAsia="宋体" w:cs="宋体"/>
          <w:color w:val="auto"/>
          <w:szCs w:val="21"/>
          <w:highlight w:val="none"/>
        </w:rPr>
        <w:t>专业分包人应积极组织和参与劳动竞赛、技能大赛等。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十三、</w:t>
      </w:r>
      <w:r>
        <w:rPr>
          <w:rFonts w:hint="eastAsia" w:ascii="宋体" w:hAnsi="宋体" w:eastAsia="宋体" w:cs="宋体"/>
          <w:color w:val="auto"/>
          <w:szCs w:val="21"/>
          <w:highlight w:val="none"/>
        </w:rPr>
        <w:t>专业分包人应在力所能及的前提下，积极参与项目所在地抢险、救灾等公益活动，体现社会责任担当。</w:t>
      </w:r>
    </w:p>
    <w:p>
      <w:pPr>
        <w:pStyle w:val="6"/>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19" w:name="_Toc31339"/>
      <w:bookmarkStart w:id="220" w:name="_Toc29168"/>
      <w:r>
        <w:rPr>
          <w:rFonts w:hint="eastAsia" w:ascii="宋体" w:hAnsi="宋体" w:eastAsia="宋体" w:cs="宋体"/>
          <w:b/>
          <w:bCs/>
          <w:color w:val="auto"/>
          <w:kern w:val="44"/>
          <w:sz w:val="32"/>
          <w:szCs w:val="32"/>
          <w:highlight w:val="none"/>
          <w:lang w:val="en-US" w:eastAsia="zh-CN" w:bidi="ar-SA"/>
        </w:rPr>
        <w:t>第九节</w:t>
      </w:r>
      <w:r>
        <w:rPr>
          <w:rFonts w:hint="eastAsia" w:ascii="宋体" w:hAnsi="宋体" w:eastAsia="宋体" w:cs="宋体"/>
          <w:bCs w:val="0"/>
          <w:color w:val="auto"/>
          <w:sz w:val="28"/>
          <w:szCs w:val="28"/>
          <w:highlight w:val="none"/>
          <w:lang w:val="en-US" w:eastAsia="zh-CN"/>
        </w:rPr>
        <w:t xml:space="preserve"> </w:t>
      </w:r>
      <w:r>
        <w:rPr>
          <w:rFonts w:hint="eastAsia" w:ascii="宋体" w:hAnsi="宋体" w:eastAsia="宋体" w:cs="宋体"/>
          <w:b/>
          <w:bCs/>
          <w:color w:val="auto"/>
          <w:kern w:val="44"/>
          <w:sz w:val="32"/>
          <w:szCs w:val="32"/>
          <w:highlight w:val="none"/>
          <w:lang w:val="en-US" w:eastAsia="zh-CN" w:bidi="ar-SA"/>
        </w:rPr>
        <w:t>信访维稳安全保卫管理要求</w:t>
      </w:r>
      <w:bookmarkEnd w:id="219"/>
      <w:bookmarkEnd w:id="22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要认真贯彻落实国家和地方各级政府制定的各项方针政策、法律法规和相关管理规定，落实各项安全保卫制度、消防管理制度、施工安全应急预案等规章制度；要经常对使用的务工人员进行遵纪守法教育，增强法制观念，遵守国家法律、法规及所在单位内部的各项规章制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配有安全保卫人员或签约安保公司进场实施保卫工作的，应向工程承包人项目部和业务管理部门报备并征得同意，服从工程承包人对项目总体信访维稳安全保卫工作的统一管理。专业分包人未配有安全保卫人员或签约安保公司进场实施保卫工作，并享有由工程承包人统一安排的安保服务的，须服从统一管理，并承担相应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招聘务工人员（包括劳务分包人员）用于工程承包人项目分包工程施工管理、施工作业时，必须做到来源清、情况明，严禁使用身份信息不明人员及已被公安机关通缉的违法犯罪嫌疑人；对身体健康状况不能满足拟安排岗位工作需要的务工人员一律不得录用；严禁非法使用童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专业分包人应对其务工人员（包括劳务分包人员）登记、备案，并做好或配合工程承包人做好公安机关对流动人口的基础信息采集工作，及时办理居住证。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专业分包人务工人员（包括劳务分包人员）必须遵守国家相关法律法规和所在项目有关综合治安管理的相关规定，严禁偷窃、哄抢、斗殴、赌博、酗酒闹事、吸食或注射毒品等违法犯罪行为。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必须经常对其务工人员（包括劳务分包人员）进行防火安全知识宣传教育、消防技能培训，开展防火安全检查，严禁在工地现场宿舍内私拉乱接电源线路，严禁违规使用明火，若有违反及产生不良后果，专业分包人必须与其违反者共同承担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如遇刑事、治安案件或自然灾害事故，专业分包人应自觉或协助、配合工程承包人项目部或业务管理部门保护好现场，抢救受伤人员和物资，并协助和配合相关部门做好侦查和处理工作。</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专业分包人应建立和完善或要求其所用劳务公司建立和完善农民工实名制录用登记和工资支付管理等制度，规范劳动用工行为，如实记录施工现场作业农民工的进出场信息、身份信息（工种、身份证号、住址、联系方式、不良行为记录等）、劳动考勤、工资结算（包括应发和已发工资情况）、工资支付单位、时间、对象、数额等支付情况，并保存备查，预防和杜绝因拖欠农民工工资而引发群体性事件。</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九、专业分包人</w:t>
      </w:r>
      <w:r>
        <w:rPr>
          <w:rFonts w:hint="eastAsia" w:ascii="宋体" w:hAnsi="宋体" w:eastAsia="宋体" w:cs="宋体"/>
          <w:color w:val="auto"/>
          <w:szCs w:val="21"/>
          <w:highlight w:val="none"/>
          <w:lang w:eastAsia="zh-CN"/>
        </w:rPr>
        <w:t>不得组织、纵容所属务工人员</w:t>
      </w:r>
      <w:r>
        <w:rPr>
          <w:rFonts w:hint="eastAsia" w:ascii="宋体" w:hAnsi="宋体" w:eastAsia="宋体" w:cs="宋体"/>
          <w:color w:val="auto"/>
          <w:szCs w:val="21"/>
          <w:highlight w:val="none"/>
        </w:rPr>
        <w:t>发生破坏正常生产经营和办公生活秩序</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有损</w:t>
      </w:r>
      <w:r>
        <w:rPr>
          <w:rFonts w:hint="eastAsia" w:ascii="宋体" w:hAnsi="宋体" w:eastAsia="宋体" w:cs="宋体"/>
          <w:color w:val="auto"/>
          <w:szCs w:val="21"/>
          <w:highlight w:val="none"/>
          <w:lang w:eastAsia="zh-CN"/>
        </w:rPr>
        <w:t>甲方、业主方、监理方、政府等</w:t>
      </w:r>
      <w:r>
        <w:rPr>
          <w:rFonts w:hint="eastAsia" w:ascii="宋体" w:hAnsi="宋体" w:eastAsia="宋体" w:cs="宋体"/>
          <w:color w:val="auto"/>
          <w:szCs w:val="21"/>
          <w:highlight w:val="none"/>
        </w:rPr>
        <w:t>社会形象的行为，包括围堵（堵门、堵路）、冲击、强占</w:t>
      </w:r>
      <w:r>
        <w:rPr>
          <w:rFonts w:hint="eastAsia" w:ascii="宋体" w:hAnsi="宋体" w:eastAsia="宋体" w:cs="宋体"/>
          <w:color w:val="auto"/>
          <w:szCs w:val="21"/>
          <w:highlight w:val="none"/>
          <w:lang w:eastAsia="zh-CN"/>
        </w:rPr>
        <w:t>甲方、业主方、监理方、政府办公机构等</w:t>
      </w:r>
      <w:r>
        <w:rPr>
          <w:rFonts w:hint="eastAsia" w:ascii="宋体" w:hAnsi="宋体" w:eastAsia="宋体" w:cs="宋体"/>
          <w:color w:val="auto"/>
          <w:szCs w:val="21"/>
          <w:highlight w:val="none"/>
        </w:rPr>
        <w:t>办公场所和生产（施工）场所；拦截车辆、堵塞或阻断</w:t>
      </w:r>
      <w:r>
        <w:rPr>
          <w:rFonts w:hint="eastAsia" w:ascii="宋体" w:hAnsi="宋体" w:eastAsia="宋体" w:cs="宋体"/>
          <w:color w:val="auto"/>
          <w:szCs w:val="21"/>
          <w:highlight w:val="none"/>
          <w:lang w:eastAsia="zh-CN"/>
        </w:rPr>
        <w:t>施工场地及公共</w:t>
      </w:r>
      <w:r>
        <w:rPr>
          <w:rFonts w:hint="eastAsia" w:ascii="宋体" w:hAnsi="宋体" w:eastAsia="宋体" w:cs="宋体"/>
          <w:color w:val="auto"/>
          <w:szCs w:val="21"/>
          <w:highlight w:val="none"/>
        </w:rPr>
        <w:t>交通；侮辱、殴打</w:t>
      </w:r>
      <w:r>
        <w:rPr>
          <w:rFonts w:hint="eastAsia" w:ascii="宋体" w:hAnsi="宋体" w:eastAsia="宋体" w:cs="宋体"/>
          <w:color w:val="auto"/>
          <w:szCs w:val="21"/>
          <w:highlight w:val="none"/>
          <w:lang w:eastAsia="zh-CN"/>
        </w:rPr>
        <w:t>甲方、业主方、监理方、政府等</w:t>
      </w:r>
      <w:r>
        <w:rPr>
          <w:rFonts w:hint="eastAsia" w:ascii="宋体" w:hAnsi="宋体" w:eastAsia="宋体" w:cs="宋体"/>
          <w:color w:val="auto"/>
          <w:szCs w:val="21"/>
          <w:highlight w:val="none"/>
        </w:rPr>
        <w:t>工作人员或非法限制他人自由；禁止在非接待场所静坐、长时间滞留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将生活不能自理的人员弃留在接待场所或拉挂标语、横幅等情况。</w:t>
      </w:r>
      <w:r>
        <w:rPr>
          <w:rFonts w:hint="eastAsia" w:ascii="宋体" w:hAnsi="宋体" w:eastAsia="宋体" w:cs="宋体"/>
          <w:color w:val="auto"/>
          <w:szCs w:val="21"/>
          <w:highlight w:val="none"/>
          <w:lang w:eastAsia="zh-CN"/>
        </w:rPr>
        <w:t>若所属务工人员发生以上情况，分包单位、分包单位负责人及参与人员必须承但因违反《中华人民共和国治安管理处罚法》、《信访条例》等规定应承担的法律责任，必须承担因对他人（单位及个人）权益构成侵害（包括经济或财产损失、名誉、个人人身自由等）应承担的民事责任。</w:t>
      </w:r>
    </w:p>
    <w:p>
      <w:pPr>
        <w:spacing w:line="360" w:lineRule="auto"/>
        <w:ind w:firstLine="420" w:firstLineChars="200"/>
        <w:jc w:val="center"/>
        <w:outlineLvl w:val="2"/>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br w:type="page"/>
      </w:r>
      <w:bookmarkStart w:id="221" w:name="_Toc10637"/>
      <w:r>
        <w:rPr>
          <w:rFonts w:hint="eastAsia" w:ascii="宋体" w:hAnsi="宋体" w:eastAsia="宋体" w:cs="宋体"/>
          <w:b/>
          <w:bCs/>
          <w:color w:val="auto"/>
          <w:kern w:val="44"/>
          <w:sz w:val="32"/>
          <w:szCs w:val="32"/>
          <w:highlight w:val="none"/>
          <w:lang w:val="en-US" w:eastAsia="zh-CN" w:bidi="ar-SA"/>
        </w:rPr>
        <w:t>第十节 依法经营廉洁合作的要求</w:t>
      </w:r>
      <w:bookmarkEnd w:id="22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专业分包人须坚持依法合规经营和诚实守信原则，如实向工程承包人提供有关资质材料和经营信息。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专业分包人不得为工程承包人及工作人员报销应由工程承包人单位或个人支付的任何费用。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专业分包人不得邀请和资助工程承包人工作人员及其家属外出旅游、参观、学习。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专业分包人不得利用黄、赌、贿等各种手段拉拢腐蚀工程承包人工作人员。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专业分包人不得宴请工程承包人工作人员或向工程承包人工作人员赠送各种礼品、礼券（现金），如有违反除给工程承包人相关人员处分外，工程承包人有权终止分包合同。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专业分包人在工程项目建设中采用不正当手段拉拢工程承包人人员，损害工程承包人利益，根据具体情节和造成后果，工程承包人有权解除分包合同，由此给工程承包人造成的损失均由专业分包人承担。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专业分包人在工程项目建设中贿赂工程承包人人员，被纪检监察、司法机关立案查处的，工程承包人有权解除分包合同。由此给工程承包人造成的损失均由专业分包人承担，并向工程承包人承担经济赔偿责任及依法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专业分包人在工程项目建设中发现工程承包人人员有不廉洁行为，应及时告知工程承包人该项目上一级主管领导或</w:t>
      </w:r>
      <w:r>
        <w:rPr>
          <w:rFonts w:hint="eastAsia" w:ascii="宋体" w:hAnsi="宋体" w:eastAsia="宋体" w:cs="宋体"/>
          <w:color w:val="auto"/>
          <w:szCs w:val="21"/>
          <w:highlight w:val="none"/>
          <w:lang w:eastAsia="zh-CN"/>
        </w:rPr>
        <w:t>向</w:t>
      </w:r>
      <w:r>
        <w:rPr>
          <w:rFonts w:hint="eastAsia" w:ascii="宋体" w:hAnsi="宋体" w:eastAsia="宋体" w:cs="宋体"/>
          <w:color w:val="auto"/>
          <w:szCs w:val="21"/>
          <w:highlight w:val="none"/>
        </w:rPr>
        <w:t>工程承包人纪检监察</w:t>
      </w:r>
      <w:r>
        <w:rPr>
          <w:rFonts w:hint="eastAsia" w:ascii="宋体" w:hAnsi="宋体" w:eastAsia="宋体" w:cs="宋体"/>
          <w:color w:val="auto"/>
          <w:szCs w:val="21"/>
          <w:highlight w:val="none"/>
          <w:lang w:eastAsia="zh-CN"/>
        </w:rPr>
        <w:t>等相关部门</w:t>
      </w:r>
      <w:r>
        <w:rPr>
          <w:rFonts w:hint="eastAsia" w:ascii="宋体" w:hAnsi="宋体" w:eastAsia="宋体" w:cs="宋体"/>
          <w:color w:val="auto"/>
          <w:szCs w:val="21"/>
          <w:highlight w:val="none"/>
        </w:rPr>
        <w:t>举报。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工程承包人纪检监察、审计、巡察、督导督察等监督部门开展工作实施调查、审查业务时，涉及专业分包人相关事项的，专业分包人及专业分包人工作人员必须予以配合。</w:t>
      </w:r>
    </w:p>
    <w:p>
      <w:pPr>
        <w:adjustRightInd w:val="0"/>
        <w:snapToGrid w:val="0"/>
        <w:spacing w:line="600" w:lineRule="exact"/>
        <w:ind w:firstLine="562" w:firstLineChars="200"/>
        <w:jc w:val="center"/>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rPr>
        <w:br w:type="page"/>
      </w:r>
      <w:bookmarkStart w:id="222" w:name="_Toc14488"/>
      <w:r>
        <w:rPr>
          <w:rFonts w:hint="eastAsia" w:ascii="宋体" w:hAnsi="宋体" w:eastAsia="宋体" w:cs="宋体"/>
          <w:b/>
          <w:bCs/>
          <w:color w:val="auto"/>
          <w:kern w:val="44"/>
          <w:sz w:val="32"/>
          <w:szCs w:val="32"/>
          <w:highlight w:val="none"/>
          <w:lang w:val="en-US" w:eastAsia="zh-CN" w:bidi="ar-SA"/>
        </w:rPr>
        <w:t>第十一节 分包工程作业人员要求</w:t>
      </w:r>
      <w:bookmarkEnd w:id="22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作业人员必须身体健康、证件齐全、思想素质好、技术水平优（特种作业人员需持证上岗且符合），能满足分包合同质量、安全、工期、文明施工等作业需求，并能遵守国家法律、法规、相关规章制度及工程承包人项目部管理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相关作业人员年龄限制如下：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1.一般作业人员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1.1.参保为城镇居民保险或“新农保”作业人员：男女：18~60周岁；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1.2.参保个体工商户，自谋职业及灵活方式就业人员：男：18~60周岁；女:18~55周岁；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2.井下作业人员（硐体工等）：男：18~55周岁；女:18~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3.高空作业人员（吊装工、架子工、外墙粉刷工、起重机械司机、安装拆卸工等）：男：18~55周岁；女:18~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4.高、低温作业人员（浇铸工等）：男：18~55周岁；女:18~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5.特别繁重体力劳动（砌砖工、抹灰工、混凝土工、制材工、砌石工、搬运工等）：男：18~55周岁；女:18~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6.有害身体健康作业（沉箱工、砌炉工、电焊工、油漆工等）：男：18~55周岁；女:18~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7.海拔3500米以上作业人员：男：18~55周岁；女:18~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专业分包人应教育、敦促并确保作业人员遵守有关的法律、法规和施工现场的各项管理规定，保守项目的商业秘密，因泄露给业主方等造成损失的，承担全部赔偿及相关法律责任。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专业分包人必须确保作业人员依据施工协议、设计文件、操作规范、规程等相关标准进行施工作业，做到安全生产、文明施工。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专业分包人应教育、敦促并确保作业人员不得盗伐林木，不得无合法完备手续砍伐林木，严禁猎杀野生动物。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应教育、敦促并确保作业人员服从和配合工程承包人、监理单位及行业主管部门的监督和检查，专业分包人应为在本工程所投入的人员及机械设备购买保险，其他如办理居住证、车辆通行证等均由专业分包人自行办理，同时将保单、相关证件复印件交工程承包人备查。按分包合同约定及工程承包人管理要求，做到工完、料净、场地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专业分包人应教育、敦促并确保作业人员尊重项目所在地的民风、民俗，禁止酗酒、打架、斗殴，自觉维护项目建设的良好形象。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专业分包人应教育、敦促并确保作业人员不得私自使用工程承包人及其他作业单位的材料、机械等，需使用时，必须与工程承包人或相关方办理相关手续，有偿使用。若专业分包人作业人员未经工程承包人或相关方同意，未办理领用、使用手续，即私自使用工程承包人或相关方材料、机械等的按偷盗行为论处，必须向工程承包人或相关方双倍赔偿，并承担法律责任。</w:t>
      </w:r>
    </w:p>
    <w:p>
      <w:pPr>
        <w:spacing w:line="360" w:lineRule="auto"/>
        <w:ind w:firstLine="420" w:firstLineChars="200"/>
        <w:rPr>
          <w:rFonts w:hint="eastAsia" w:ascii="宋体" w:hAnsi="宋体" w:eastAsia="宋体" w:cs="宋体"/>
          <w:b/>
          <w:bCs w:val="0"/>
          <w:color w:val="auto"/>
          <w:kern w:val="2"/>
          <w:sz w:val="24"/>
          <w:szCs w:val="24"/>
          <w:highlight w:val="none"/>
          <w:lang w:val="en-US" w:eastAsia="zh-CN" w:bidi="ar-SA"/>
        </w:rPr>
        <w:sectPr>
          <w:footerReference r:id="rId14"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专业分包人使用工程承包人水、电、气的，必须单独按表计量（包括作业人员生活用水、电、气），每月双方签字确认，费用在每月结算中扣除。确实因现场条件限制不便单独安装水、电、气表的，使用前专业分包人必须与工程承包人项目部或业务部门书面确定（或在分包合同中确定）使用水、电、气相关事项及扣费方式、金额等。</w:t>
      </w:r>
    </w:p>
    <w:p>
      <w:pPr>
        <w:pStyle w:val="6"/>
        <w:spacing w:before="0" w:after="0" w:line="360" w:lineRule="auto"/>
        <w:jc w:val="center"/>
        <w:rPr>
          <w:rFonts w:hint="eastAsia" w:ascii="宋体" w:hAnsi="宋体" w:eastAsia="宋体" w:cs="宋体"/>
          <w:b/>
          <w:bCs/>
          <w:color w:val="auto"/>
          <w:kern w:val="44"/>
          <w:sz w:val="32"/>
          <w:szCs w:val="32"/>
          <w:highlight w:val="none"/>
          <w:lang w:val="en-US" w:eastAsia="zh-CN" w:bidi="ar-SA"/>
        </w:rPr>
      </w:pPr>
      <w:bookmarkStart w:id="223" w:name="_Toc17090"/>
      <w:bookmarkStart w:id="224" w:name="_Toc32356"/>
      <w:r>
        <w:rPr>
          <w:rFonts w:hint="eastAsia" w:ascii="宋体" w:hAnsi="宋体" w:eastAsia="宋体" w:cs="宋体"/>
          <w:b/>
          <w:bCs/>
          <w:color w:val="auto"/>
          <w:kern w:val="44"/>
          <w:sz w:val="32"/>
          <w:szCs w:val="32"/>
          <w:highlight w:val="none"/>
          <w:lang w:val="en-US" w:eastAsia="zh-CN" w:bidi="ar-SA"/>
        </w:rPr>
        <w:t>第十二章 相关管理用表</w:t>
      </w:r>
      <w:bookmarkEnd w:id="223"/>
      <w:bookmarkEnd w:id="224"/>
    </w:p>
    <w:p>
      <w:pPr>
        <w:numPr>
          <w:ilvl w:val="0"/>
          <w:numId w:val="0"/>
        </w:numPr>
        <w:spacing w:before="0" w:after="0" w:line="360" w:lineRule="auto"/>
        <w:jc w:val="left"/>
        <w:outlineLvl w:val="3"/>
        <w:rPr>
          <w:rFonts w:hint="eastAsia" w:ascii="宋体" w:hAnsi="宋体" w:eastAsia="宋体" w:cs="宋体"/>
          <w:color w:val="auto"/>
          <w:highlight w:val="none"/>
        </w:rPr>
      </w:pPr>
      <w:bookmarkStart w:id="225" w:name="_Toc32045"/>
      <w:bookmarkStart w:id="226" w:name="_Toc14210"/>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合同结算管理要求附表</w:t>
      </w:r>
      <w:bookmarkEnd w:id="225"/>
      <w:bookmarkEnd w:id="226"/>
    </w:p>
    <w:tbl>
      <w:tblPr>
        <w:tblStyle w:val="24"/>
        <w:tblW w:w="13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0"/>
        <w:gridCol w:w="914"/>
        <w:gridCol w:w="407"/>
        <w:gridCol w:w="468"/>
        <w:gridCol w:w="493"/>
        <w:gridCol w:w="550"/>
        <w:gridCol w:w="530"/>
        <w:gridCol w:w="485"/>
        <w:gridCol w:w="535"/>
        <w:gridCol w:w="459"/>
        <w:gridCol w:w="530"/>
        <w:gridCol w:w="432"/>
        <w:gridCol w:w="515"/>
        <w:gridCol w:w="504"/>
        <w:gridCol w:w="444"/>
        <w:gridCol w:w="700"/>
        <w:gridCol w:w="510"/>
        <w:gridCol w:w="671"/>
        <w:gridCol w:w="656"/>
        <w:gridCol w:w="667"/>
        <w:gridCol w:w="641"/>
        <w:gridCol w:w="521"/>
        <w:gridCol w:w="496"/>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201" w:type="dxa"/>
            <w:gridSpan w:val="2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云南建投第十建设有限公司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gridSpan w:val="2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分包结算单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11"/>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劳务分包预结算单□  专业分包预结算单□</w:t>
            </w: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结算单编号：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46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分包单位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分包合同名称</w:t>
            </w:r>
          </w:p>
        </w:tc>
        <w:tc>
          <w:tcPr>
            <w:tcW w:w="346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分包合同编号</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结算期间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分包项目清单名称</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合同工程量</w:t>
            </w:r>
          </w:p>
        </w:tc>
        <w:tc>
          <w:tcPr>
            <w:tcW w:w="25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合同单价（元）</w:t>
            </w:r>
          </w:p>
        </w:tc>
        <w:tc>
          <w:tcPr>
            <w:tcW w:w="19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合同总价（元）</w:t>
            </w:r>
          </w:p>
        </w:tc>
        <w:tc>
          <w:tcPr>
            <w:tcW w:w="282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当月完成金额（元）</w:t>
            </w:r>
          </w:p>
        </w:tc>
        <w:tc>
          <w:tcPr>
            <w:tcW w:w="36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累计完成金额（元）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增值税税率（%）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当月完成工程量</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累计完成工作量</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不含税</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其中人工费单价</w:t>
            </w: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其中人工费单价</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其中人工费单价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其中人工费合价</w:t>
            </w: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其中人工费合价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其中人工费合价</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其中人工费合价</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其中人工费合价</w:t>
            </w: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扣款</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分包单位：（签章）                                  </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  期：</w:t>
            </w:r>
          </w:p>
        </w:tc>
      </w:tr>
    </w:tbl>
    <w:p>
      <w:pPr>
        <w:pStyle w:val="13"/>
        <w:rPr>
          <w:rFonts w:hint="eastAsia" w:ascii="宋体" w:hAnsi="宋体" w:eastAsia="宋体" w:cs="宋体"/>
          <w:color w:val="0000FF"/>
          <w:highlight w:val="none"/>
        </w:rPr>
        <w:sectPr>
          <w:pgSz w:w="16838" w:h="11905" w:orient="landscape"/>
          <w:pgMar w:top="1440" w:right="1797" w:bottom="569"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4"/>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5"/>
        <w:gridCol w:w="905"/>
        <w:gridCol w:w="3432"/>
        <w:gridCol w:w="6380"/>
        <w:gridCol w:w="905"/>
        <w:gridCol w:w="905"/>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434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云南建投第十建设有限公司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0" w:type="auto"/>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工程量计算书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                 分包单位：                  分包合同名称：                  分包合同编号：                 计量期间：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分包项目清单名称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   算   式    或    说    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施工员：                </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日   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备注：本表格中分包项目清单名称与分包合同已标价工程量清单一一对应</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widowControl/>
        <w:rPr>
          <w:rFonts w:hint="eastAsia" w:ascii="宋体" w:hAnsi="宋体" w:eastAsia="宋体" w:cs="宋体"/>
          <w:color w:val="auto"/>
          <w:kern w:val="0"/>
          <w:sz w:val="20"/>
          <w:highlight w:val="none"/>
        </w:rPr>
        <w:sectPr>
          <w:pgSz w:w="16838" w:h="11905" w:orient="landscape"/>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4"/>
        <w:tblW w:w="9795" w:type="dxa"/>
        <w:tblInd w:w="-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60"/>
        <w:gridCol w:w="1230"/>
        <w:gridCol w:w="1635"/>
        <w:gridCol w:w="1395"/>
        <w:gridCol w:w="150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795" w:type="dxa"/>
            <w:gridSpan w:val="6"/>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云南建投第十建设有限公司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979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安全文明施工、质量、进度、材料等工程扣罚款单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56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表单编号：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7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致：分包单位名称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分包合同名称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分包合同编号</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结算期间</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扣款金额（元）</w:t>
            </w:r>
          </w:p>
        </w:tc>
        <w:tc>
          <w:tcPr>
            <w:tcW w:w="82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（人民币大写：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0" w:hRule="atLeast"/>
        </w:trPr>
        <w:tc>
          <w:tcPr>
            <w:tcW w:w="9795" w:type="dxa"/>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扣款说明：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9795" w:type="dxa"/>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根据现场</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或甲方下发的</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（编号：</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），现对贵司执行扣款，上述款项将在贵司工程进度款中扣除后。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979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特此通知。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79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经办人：</w:t>
            </w:r>
          </w:p>
        </w:tc>
        <w:tc>
          <w:tcPr>
            <w:tcW w:w="303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项目部门负责人：</w:t>
            </w:r>
          </w:p>
        </w:tc>
        <w:tc>
          <w:tcPr>
            <w:tcW w:w="397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   期：</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   期：</w:t>
            </w:r>
          </w:p>
        </w:tc>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979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备注：本通知一式四份，项目经办部门一份、项目成本部一份、分包单位两份。</w:t>
            </w:r>
          </w:p>
        </w:tc>
      </w:tr>
    </w:tbl>
    <w:p>
      <w:pPr>
        <w:pStyle w:val="4"/>
        <w:keepNext/>
        <w:keepLines/>
        <w:pageBreakBefore w:val="0"/>
        <w:widowControl w:val="0"/>
        <w:kinsoku/>
        <w:wordWrap/>
        <w:overflowPunct/>
        <w:topLinePunct w:val="0"/>
        <w:autoSpaceDE/>
        <w:autoSpaceDN/>
        <w:bidi w:val="0"/>
        <w:adjustRightInd/>
        <w:snapToGrid/>
        <w:spacing w:before="240" w:after="0" w:line="9600" w:lineRule="auto"/>
        <w:ind w:right="-504" w:rightChars="-240"/>
        <w:jc w:val="both"/>
        <w:textAlignment w:val="auto"/>
        <w:outlineLvl w:val="9"/>
        <w:rPr>
          <w:rFonts w:hint="eastAsia" w:ascii="宋体" w:hAnsi="宋体" w:eastAsia="宋体" w:cs="宋体"/>
          <w:color w:val="auto"/>
          <w:sz w:val="32"/>
          <w:szCs w:val="32"/>
          <w:highlight w:val="none"/>
        </w:rPr>
        <w:sectPr>
          <w:footerReference r:id="rId15"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0" w:after="0" w:line="360" w:lineRule="auto"/>
        <w:outlineLvl w:val="3"/>
        <w:rPr>
          <w:rFonts w:ascii="宋体" w:hAnsi="宋体" w:eastAsia="宋体" w:cs="宋体"/>
          <w:bCs w:val="0"/>
          <w:color w:val="auto"/>
          <w:sz w:val="24"/>
          <w:szCs w:val="24"/>
          <w:highlight w:val="none"/>
        </w:rPr>
      </w:pPr>
      <w:bookmarkStart w:id="227" w:name="_Toc18385"/>
      <w:bookmarkStart w:id="228" w:name="_Toc27575"/>
      <w:bookmarkStart w:id="229" w:name="_Toc29676"/>
      <w:bookmarkStart w:id="230" w:name="_Toc1553"/>
      <w:bookmarkStart w:id="231" w:name="_Toc18944"/>
      <w:bookmarkStart w:id="232" w:name="_Toc2883"/>
      <w:bookmarkStart w:id="233" w:name="_Toc18918"/>
      <w:bookmarkStart w:id="234" w:name="_Toc19328"/>
      <w:bookmarkStart w:id="235" w:name="_Toc31578"/>
      <w:bookmarkStart w:id="236" w:name="_Toc19121"/>
      <w:bookmarkStart w:id="237" w:name="_Toc1549"/>
      <w:bookmarkStart w:id="238" w:name="_Toc11665"/>
      <w:r>
        <w:rPr>
          <w:rFonts w:hint="eastAsia" w:ascii="宋体" w:hAnsi="宋体" w:eastAsia="宋体" w:cs="宋体"/>
          <w:bCs w:val="0"/>
          <w:color w:val="auto"/>
          <w:sz w:val="24"/>
          <w:szCs w:val="24"/>
          <w:highlight w:val="none"/>
          <w:lang w:val="en-US" w:eastAsia="zh-CN"/>
        </w:rPr>
        <w:t>二、</w:t>
      </w:r>
      <w:r>
        <w:rPr>
          <w:rFonts w:hint="eastAsia" w:ascii="宋体" w:hAnsi="宋体" w:eastAsia="宋体" w:cs="宋体"/>
          <w:bCs w:val="0"/>
          <w:color w:val="auto"/>
          <w:sz w:val="24"/>
          <w:szCs w:val="24"/>
          <w:highlight w:val="none"/>
        </w:rPr>
        <w:t>合同签证管理要求附表</w:t>
      </w:r>
      <w:bookmarkEnd w:id="227"/>
      <w:bookmarkEnd w:id="228"/>
      <w:bookmarkEnd w:id="229"/>
      <w:bookmarkEnd w:id="230"/>
      <w:bookmarkEnd w:id="231"/>
      <w:bookmarkEnd w:id="232"/>
      <w:bookmarkEnd w:id="233"/>
      <w:bookmarkEnd w:id="234"/>
      <w:bookmarkEnd w:id="235"/>
      <w:bookmarkEnd w:id="236"/>
      <w:bookmarkEnd w:id="237"/>
    </w:p>
    <w:p>
      <w:pPr>
        <w:spacing w:before="158" w:beforeLines="50" w:after="158" w:afterLines="50" w:line="360" w:lineRule="auto"/>
        <w:jc w:val="center"/>
        <w:outlineLvl w:val="9"/>
        <w:rPr>
          <w:rFonts w:hint="eastAsia" w:ascii="宋体" w:hAnsi="宋体" w:cs="宋体"/>
          <w:b/>
          <w:bCs/>
          <w:color w:val="auto"/>
          <w:kern w:val="0"/>
          <w:sz w:val="32"/>
          <w:szCs w:val="32"/>
          <w:highlight w:val="none"/>
        </w:rPr>
      </w:pPr>
      <w:bookmarkStart w:id="239" w:name="_Toc8324"/>
      <w:bookmarkStart w:id="240" w:name="_Toc23246"/>
      <w:r>
        <w:rPr>
          <w:rFonts w:hint="eastAsia" w:ascii="宋体" w:hAnsi="宋体" w:cs="宋体"/>
          <w:b/>
          <w:bCs/>
          <w:color w:val="auto"/>
          <w:kern w:val="0"/>
          <w:sz w:val="32"/>
          <w:szCs w:val="32"/>
          <w:highlight w:val="none"/>
        </w:rPr>
        <w:t>现场签证意向申请单</w:t>
      </w:r>
      <w:bookmarkEnd w:id="239"/>
      <w:bookmarkEnd w:id="240"/>
    </w:p>
    <w:p>
      <w:pPr>
        <w:widowControl/>
        <w:jc w:val="center"/>
        <w:rPr>
          <w:rFonts w:hint="eastAsia" w:ascii="宋体" w:hAnsi="宋体" w:cs="宋体"/>
          <w:color w:val="auto"/>
          <w:kern w:val="0"/>
          <w:sz w:val="20"/>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 w:val="20"/>
          <w:highlight w:val="none"/>
        </w:rPr>
        <w:t xml:space="preserve">   编号（连续编号）：</w:t>
      </w:r>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项目名称</w:t>
            </w:r>
          </w:p>
        </w:tc>
        <w:tc>
          <w:tcPr>
            <w:tcW w:w="2130" w:type="dxa"/>
          </w:tcPr>
          <w:p>
            <w:pPr>
              <w:widowControl/>
              <w:jc w:val="left"/>
              <w:rPr>
                <w:rFonts w:hint="eastAsia" w:ascii="宋体" w:hAnsi="宋体" w:cs="宋体"/>
                <w:color w:val="auto"/>
                <w:kern w:val="0"/>
                <w:sz w:val="20"/>
                <w:highlight w:val="none"/>
              </w:rPr>
            </w:pPr>
          </w:p>
        </w:tc>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w:t>
            </w:r>
          </w:p>
        </w:tc>
        <w:tc>
          <w:tcPr>
            <w:tcW w:w="2223" w:type="dxa"/>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2130" w:type="dxa"/>
          </w:tcPr>
          <w:p>
            <w:pPr>
              <w:widowControl/>
              <w:jc w:val="left"/>
              <w:rPr>
                <w:rFonts w:hint="eastAsia" w:ascii="宋体" w:hAnsi="宋体" w:cs="宋体"/>
                <w:color w:val="auto"/>
                <w:kern w:val="0"/>
                <w:sz w:val="20"/>
                <w:highlight w:val="none"/>
              </w:rPr>
            </w:pPr>
          </w:p>
        </w:tc>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2223" w:type="dxa"/>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通知/指令        收到日期</w:t>
            </w:r>
          </w:p>
        </w:tc>
        <w:tc>
          <w:tcPr>
            <w:tcW w:w="2130" w:type="dxa"/>
          </w:tcPr>
          <w:p>
            <w:pPr>
              <w:widowControl/>
              <w:jc w:val="left"/>
              <w:rPr>
                <w:rFonts w:hint="eastAsia" w:ascii="宋体" w:hAnsi="宋体" w:cs="宋体"/>
                <w:color w:val="auto"/>
                <w:kern w:val="0"/>
                <w:sz w:val="20"/>
                <w:highlight w:val="none"/>
              </w:rPr>
            </w:pPr>
          </w:p>
        </w:tc>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预计签证工程     起止时间</w:t>
            </w:r>
          </w:p>
        </w:tc>
        <w:tc>
          <w:tcPr>
            <w:tcW w:w="2223" w:type="dxa"/>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签证原因</w:t>
            </w:r>
          </w:p>
        </w:tc>
        <w:tc>
          <w:tcPr>
            <w:tcW w:w="6483" w:type="dxa"/>
            <w:gridSpan w:val="3"/>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numPr>
                <w:ilvl w:val="0"/>
                <w:numId w:val="2"/>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预计发生签证事实描述：</w:t>
            </w:r>
          </w:p>
          <w:p>
            <w:pPr>
              <w:widowControl/>
              <w:jc w:val="left"/>
              <w:rPr>
                <w:rFonts w:hint="eastAsia" w:ascii="宋体" w:hAnsi="宋体" w:cs="宋体"/>
                <w:color w:val="auto"/>
                <w:sz w:val="20"/>
                <w:highlight w:val="none"/>
              </w:rPr>
            </w:pPr>
          </w:p>
          <w:p>
            <w:pPr>
              <w:widowControl/>
              <w:numPr>
                <w:ilvl w:val="0"/>
                <w:numId w:val="2"/>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签证意向（补偿费用或工期要求） </w:t>
            </w:r>
          </w:p>
          <w:p>
            <w:pPr>
              <w:widowControl/>
              <w:jc w:val="left"/>
              <w:rPr>
                <w:rFonts w:hint="eastAsia" w:ascii="宋体" w:hAnsi="宋体" w:cs="宋体"/>
                <w:color w:val="auto"/>
                <w:kern w:val="0"/>
                <w:sz w:val="20"/>
                <w:highlight w:val="none"/>
              </w:rPr>
            </w:pPr>
          </w:p>
          <w:p>
            <w:pPr>
              <w:widowControl/>
              <w:numPr>
                <w:ilvl w:val="0"/>
                <w:numId w:val="2"/>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附件：（各类工作联系单及附图） </w:t>
            </w:r>
          </w:p>
          <w:p>
            <w:pPr>
              <w:widowControl/>
              <w:ind w:firstLine="3400" w:firstLineChars="1700"/>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分包单位：（盖章）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安全员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质量员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技术员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项目经理审核意见： </w:t>
            </w:r>
          </w:p>
          <w:p>
            <w:pPr>
              <w:widowControl/>
              <w:jc w:val="left"/>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项目经理：</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直管部/分公司审核意见：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主任经济师：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直管部经理：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日期：</w:t>
            </w:r>
          </w:p>
        </w:tc>
      </w:tr>
    </w:tbl>
    <w:p>
      <w:pPr>
        <w:widowControl/>
        <w:numPr>
          <w:ilvl w:val="0"/>
          <w:numId w:val="12"/>
        </w:numPr>
        <w:ind w:left="400" w:leftChars="0" w:right="796" w:rightChars="379" w:firstLine="0" w:firstLineChars="0"/>
        <w:rPr>
          <w:rFonts w:hint="eastAsia" w:ascii="宋体" w:hAnsi="宋体" w:cs="宋体"/>
          <w:color w:val="auto"/>
          <w:kern w:val="0"/>
          <w:sz w:val="20"/>
          <w:highlight w:val="none"/>
        </w:rPr>
      </w:pPr>
      <w:r>
        <w:rPr>
          <w:rFonts w:hint="eastAsia" w:ascii="宋体" w:hAnsi="宋体" w:cs="宋体"/>
          <w:color w:val="auto"/>
          <w:kern w:val="0"/>
          <w:sz w:val="20"/>
          <w:highlight w:val="none"/>
        </w:rPr>
        <w:t>本表一式五份,项目工程部、技术部、成本部各一份，分包单位两份。需公司/直管部审批的</w:t>
      </w:r>
    </w:p>
    <w:p>
      <w:pPr>
        <w:widowControl/>
        <w:numPr>
          <w:ilvl w:val="0"/>
          <w:numId w:val="0"/>
        </w:numPr>
        <w:ind w:left="400" w:leftChars="0" w:right="796" w:rightChars="379"/>
        <w:rPr>
          <w:rFonts w:hint="eastAsia" w:ascii="宋体" w:hAnsi="宋体" w:cs="宋体"/>
          <w:color w:val="auto"/>
          <w:sz w:val="20"/>
          <w:highlight w:val="none"/>
        </w:rPr>
      </w:pPr>
      <w:r>
        <w:rPr>
          <w:rFonts w:hint="eastAsia" w:ascii="宋体" w:hAnsi="宋体" w:cs="宋体"/>
          <w:color w:val="auto"/>
          <w:kern w:val="0"/>
          <w:sz w:val="20"/>
          <w:highlight w:val="none"/>
        </w:rPr>
        <w:t xml:space="preserve">各增加一份。 </w:t>
      </w:r>
    </w:p>
    <w:p>
      <w:pPr>
        <w:widowControl/>
        <w:ind w:right="796" w:rightChars="379" w:firstLine="400" w:firstLineChars="200"/>
        <w:jc w:val="left"/>
        <w:rPr>
          <w:rFonts w:hint="eastAsia" w:ascii="宋体" w:hAnsi="宋体" w:cs="宋体"/>
          <w:color w:val="auto"/>
          <w:sz w:val="20"/>
          <w:highlight w:val="none"/>
        </w:rPr>
      </w:pPr>
      <w:r>
        <w:rPr>
          <w:rFonts w:hint="eastAsia" w:ascii="宋体" w:hAnsi="宋体" w:cs="宋体"/>
          <w:color w:val="auto"/>
          <w:kern w:val="0"/>
          <w:sz w:val="20"/>
          <w:highlight w:val="none"/>
        </w:rPr>
        <w:t xml:space="preserve">2、项目工程部负责填写连续编号，对签证必要性做说明；项目成本部对资料要求、时限作说明。 </w:t>
      </w:r>
    </w:p>
    <w:p>
      <w:pPr>
        <w:widowControl/>
        <w:ind w:firstLine="400" w:firstLineChars="200"/>
        <w:jc w:val="left"/>
        <w:rPr>
          <w:rFonts w:hint="eastAsia" w:ascii="宋体" w:hAnsi="宋体" w:eastAsia="宋体" w:cs="宋体"/>
          <w:color w:val="auto"/>
          <w:kern w:val="0"/>
          <w:sz w:val="20"/>
          <w:highlight w:val="none"/>
          <w:lang w:eastAsia="zh-CN"/>
        </w:rPr>
        <w:sectPr>
          <w:footerReference r:id="rId16"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cs="宋体"/>
          <w:color w:val="auto"/>
          <w:kern w:val="0"/>
          <w:sz w:val="20"/>
          <w:highlight w:val="none"/>
        </w:rPr>
        <w:t>3、本表作为现场签证单附件使用（独立使用不具有任何经济效力）</w:t>
      </w:r>
      <w:r>
        <w:rPr>
          <w:rFonts w:hint="eastAsia" w:ascii="宋体" w:hAnsi="宋体" w:cs="宋体"/>
          <w:color w:val="auto"/>
          <w:kern w:val="0"/>
          <w:sz w:val="20"/>
          <w:highlight w:val="none"/>
          <w:lang w:eastAsia="zh-CN"/>
        </w:rPr>
        <w:t>。</w:t>
      </w:r>
    </w:p>
    <w:p>
      <w:pPr>
        <w:spacing w:before="158" w:beforeLines="50" w:after="158" w:afterLines="50" w:line="360" w:lineRule="auto"/>
        <w:jc w:val="center"/>
        <w:outlineLvl w:val="9"/>
        <w:rPr>
          <w:rFonts w:hint="eastAsia" w:ascii="宋体" w:hAnsi="宋体" w:cs="宋体"/>
          <w:b/>
          <w:bCs/>
          <w:color w:val="auto"/>
          <w:kern w:val="0"/>
          <w:sz w:val="32"/>
          <w:szCs w:val="32"/>
          <w:highlight w:val="none"/>
        </w:rPr>
      </w:pPr>
      <w:bookmarkStart w:id="241" w:name="_Toc19987"/>
      <w:bookmarkStart w:id="242" w:name="_Toc22499"/>
      <w:r>
        <w:rPr>
          <w:rFonts w:hint="eastAsia" w:ascii="宋体" w:hAnsi="宋体" w:cs="宋体"/>
          <w:b/>
          <w:bCs/>
          <w:color w:val="auto"/>
          <w:kern w:val="0"/>
          <w:sz w:val="32"/>
          <w:szCs w:val="32"/>
          <w:highlight w:val="none"/>
        </w:rPr>
        <w:t>现 场 签 证 单</w:t>
      </w:r>
      <w:bookmarkEnd w:id="241"/>
      <w:bookmarkEnd w:id="242"/>
    </w:p>
    <w:p>
      <w:pPr>
        <w:ind w:firstLine="400" w:firstLineChars="200"/>
        <w:rPr>
          <w:rFonts w:hint="eastAsia"/>
          <w:color w:val="auto"/>
          <w:sz w:val="20"/>
          <w:highlight w:val="none"/>
        </w:rPr>
      </w:pPr>
      <w:r>
        <w:rPr>
          <w:rFonts w:hint="eastAsia"/>
          <w:color w:val="auto"/>
          <w:sz w:val="20"/>
          <w:highlight w:val="none"/>
        </w:rPr>
        <w:t>现场签证单编号：</w:t>
      </w:r>
    </w:p>
    <w:tbl>
      <w:tblPr>
        <w:tblStyle w:val="2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130"/>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9"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rPr>
              <w:t>项目名称</w:t>
            </w:r>
          </w:p>
        </w:tc>
        <w:tc>
          <w:tcPr>
            <w:tcW w:w="2130" w:type="dxa"/>
            <w:vAlign w:val="center"/>
          </w:tcPr>
          <w:p>
            <w:pPr>
              <w:widowControl/>
              <w:jc w:val="center"/>
              <w:rPr>
                <w:rFonts w:hint="eastAsia" w:ascii="宋体" w:hAnsi="宋体" w:cs="宋体"/>
                <w:b/>
                <w:color w:val="auto"/>
                <w:kern w:val="0"/>
                <w:sz w:val="20"/>
                <w:highlight w:val="none"/>
              </w:rPr>
            </w:pPr>
          </w:p>
        </w:tc>
        <w:tc>
          <w:tcPr>
            <w:tcW w:w="2130"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rPr>
              <w:t>分包单位</w:t>
            </w:r>
          </w:p>
        </w:tc>
        <w:tc>
          <w:tcPr>
            <w:tcW w:w="2132" w:type="dxa"/>
            <w:vAlign w:val="center"/>
          </w:tcPr>
          <w:p>
            <w:pPr>
              <w:widowControl/>
              <w:jc w:val="center"/>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2239"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2130" w:type="dxa"/>
            <w:vAlign w:val="center"/>
          </w:tcPr>
          <w:p>
            <w:pPr>
              <w:rPr>
                <w:rFonts w:hint="eastAsia" w:ascii="宋体" w:hAnsi="宋体" w:cs="宋体"/>
                <w:color w:val="auto"/>
                <w:sz w:val="20"/>
                <w:highlight w:val="none"/>
              </w:rPr>
            </w:pPr>
          </w:p>
        </w:tc>
        <w:tc>
          <w:tcPr>
            <w:tcW w:w="2130"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2132" w:type="dxa"/>
            <w:vAlign w:val="center"/>
          </w:tcPr>
          <w:p>
            <w:pPr>
              <w:widowControl/>
              <w:jc w:val="center"/>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9" w:type="dxa"/>
            <w:vAlign w:val="center"/>
          </w:tcPr>
          <w:p>
            <w:pPr>
              <w:widowControl/>
              <w:ind w:firstLine="400" w:firstLineChars="200"/>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签证原因</w:t>
            </w:r>
          </w:p>
        </w:tc>
        <w:tc>
          <w:tcPr>
            <w:tcW w:w="6392" w:type="dxa"/>
            <w:gridSpan w:val="3"/>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3" w:hRule="atLeast"/>
          <w:jc w:val="center"/>
        </w:trPr>
        <w:tc>
          <w:tcPr>
            <w:tcW w:w="8631" w:type="dxa"/>
            <w:gridSpan w:val="4"/>
          </w:tcPr>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签证内容及依据（1、签证依据：设计变更、工作联系单等；2、签证部位；3、签证事项实施时间；4、签证涉及的图纸、草图/示意图；5、签证前、后的影像资料（彩色照片：含拍摄日期、编辑说明）；6、工程量计算资料（可作为附件单独提供）；7、签证金额（可作为附件单独提供）。</w:t>
            </w:r>
          </w:p>
          <w:p>
            <w:pPr>
              <w:widowControl/>
              <w:ind w:firstLine="4200" w:firstLineChars="2100"/>
              <w:jc w:val="left"/>
              <w:rPr>
                <w:rFonts w:hint="eastAsia" w:ascii="宋体" w:hAnsi="宋体" w:cs="宋体"/>
                <w:color w:val="auto"/>
                <w:kern w:val="0"/>
                <w:sz w:val="20"/>
                <w:highlight w:val="none"/>
              </w:rPr>
            </w:pPr>
          </w:p>
          <w:p>
            <w:pPr>
              <w:widowControl/>
              <w:ind w:firstLine="4200" w:firstLineChars="2100"/>
              <w:jc w:val="left"/>
              <w:rPr>
                <w:rFonts w:hint="eastAsia" w:ascii="宋体" w:hAnsi="宋体" w:cs="宋体"/>
                <w:color w:val="auto"/>
                <w:kern w:val="0"/>
                <w:sz w:val="20"/>
                <w:highlight w:val="none"/>
              </w:rPr>
            </w:pPr>
          </w:p>
          <w:p>
            <w:pPr>
              <w:widowControl/>
              <w:ind w:firstLine="4200" w:firstLineChars="2100"/>
              <w:jc w:val="left"/>
              <w:rPr>
                <w:rFonts w:hint="eastAsia" w:ascii="宋体" w:hAnsi="宋体" w:cs="宋体"/>
                <w:color w:val="auto"/>
                <w:kern w:val="0"/>
                <w:sz w:val="20"/>
                <w:highlight w:val="none"/>
              </w:rPr>
            </w:pPr>
          </w:p>
          <w:p>
            <w:pPr>
              <w:widowControl/>
              <w:ind w:firstLine="4200" w:firstLineChars="2100"/>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分包单位：（盖章）     </w:t>
            </w:r>
          </w:p>
          <w:p>
            <w:pPr>
              <w:widowControl/>
              <w:ind w:firstLine="4000" w:firstLineChars="2000"/>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安全员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质量员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技术员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项目经理审核意见： </w:t>
            </w:r>
          </w:p>
          <w:p>
            <w:pPr>
              <w:widowControl/>
              <w:jc w:val="left"/>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lang w:val="en-US" w:eastAsia="zh-CN"/>
              </w:rPr>
              <w:t>项目经理：</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直管部/分公司审核意见：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主任经济师：            直管部经理：                          日期：</w:t>
            </w:r>
          </w:p>
        </w:tc>
      </w:tr>
    </w:tbl>
    <w:p>
      <w:pPr>
        <w:numPr>
          <w:ilvl w:val="0"/>
          <w:numId w:val="0"/>
        </w:numPr>
        <w:rPr>
          <w:rFonts w:hint="eastAsia"/>
          <w:color w:val="auto"/>
          <w:sz w:val="20"/>
          <w:highlight w:val="none"/>
        </w:rPr>
      </w:pPr>
      <w:r>
        <w:rPr>
          <w:rFonts w:hint="eastAsia"/>
          <w:color w:val="auto"/>
          <w:sz w:val="20"/>
          <w:highlight w:val="none"/>
          <w:lang w:val="en-US" w:eastAsia="zh-CN"/>
        </w:rPr>
        <w:t>1、</w:t>
      </w:r>
      <w:r>
        <w:rPr>
          <w:rFonts w:hint="eastAsia"/>
          <w:color w:val="auto"/>
          <w:sz w:val="20"/>
          <w:highlight w:val="none"/>
        </w:rPr>
        <w:t xml:space="preserve">本表一式五份，项目工程部、技术部、成本部各一份，分包单位两份。需公司/直管部审批的各增加一份。 </w:t>
      </w:r>
    </w:p>
    <w:p>
      <w:pPr>
        <w:numPr>
          <w:ilvl w:val="0"/>
          <w:numId w:val="0"/>
        </w:numPr>
        <w:rPr>
          <w:rFonts w:hint="eastAsia"/>
          <w:color w:val="auto"/>
          <w:sz w:val="20"/>
          <w:highlight w:val="none"/>
        </w:rPr>
      </w:pPr>
      <w:r>
        <w:rPr>
          <w:rFonts w:hint="eastAsia"/>
          <w:color w:val="auto"/>
          <w:sz w:val="20"/>
          <w:highlight w:val="none"/>
          <w:lang w:val="en-US" w:eastAsia="zh-CN"/>
        </w:rPr>
        <w:t>2、</w:t>
      </w:r>
      <w:r>
        <w:rPr>
          <w:rFonts w:hint="eastAsia"/>
          <w:color w:val="auto"/>
          <w:sz w:val="20"/>
          <w:highlight w:val="none"/>
        </w:rPr>
        <w:t>编号由经办部门编制； 本表与现场签证意向申请单一起作为结算依据。</w:t>
      </w:r>
    </w:p>
    <w:p>
      <w:pPr>
        <w:widowControl/>
        <w:ind w:right="796" w:rightChars="379" w:firstLine="600" w:firstLineChars="300"/>
        <w:jc w:val="left"/>
        <w:rPr>
          <w:color w:val="auto"/>
          <w:sz w:val="20"/>
          <w:highlight w:val="none"/>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158" w:beforeLines="50" w:after="158" w:afterLines="50" w:line="360" w:lineRule="auto"/>
        <w:jc w:val="center"/>
        <w:outlineLvl w:val="9"/>
        <w:rPr>
          <w:rFonts w:hint="eastAsia" w:ascii="宋体" w:hAnsi="宋体" w:cs="宋体"/>
          <w:b/>
          <w:bCs/>
          <w:color w:val="auto"/>
          <w:kern w:val="0"/>
          <w:sz w:val="32"/>
          <w:szCs w:val="32"/>
          <w:highlight w:val="none"/>
        </w:rPr>
      </w:pPr>
      <w:bookmarkStart w:id="243" w:name="_Toc8106"/>
      <w:bookmarkStart w:id="244" w:name="_Toc9781"/>
      <w:r>
        <w:rPr>
          <w:rFonts w:hint="eastAsia" w:ascii="宋体" w:hAnsi="宋体" w:cs="宋体"/>
          <w:b/>
          <w:bCs/>
          <w:color w:val="auto"/>
          <w:kern w:val="0"/>
          <w:sz w:val="32"/>
          <w:szCs w:val="32"/>
          <w:highlight w:val="none"/>
        </w:rPr>
        <w:t>现场签证原始记录表</w:t>
      </w:r>
      <w:bookmarkEnd w:id="243"/>
      <w:bookmarkEnd w:id="244"/>
    </w:p>
    <w:p>
      <w:pPr>
        <w:ind w:firstLine="400" w:firstLineChars="200"/>
        <w:rPr>
          <w:rFonts w:hint="eastAsia"/>
          <w:color w:val="auto"/>
          <w:sz w:val="20"/>
          <w:highlight w:val="none"/>
        </w:rPr>
      </w:pPr>
      <w:r>
        <w:rPr>
          <w:rFonts w:hint="eastAsia"/>
          <w:color w:val="auto"/>
          <w:sz w:val="20"/>
          <w:highlight w:val="none"/>
        </w:rPr>
        <w:t>签证编号：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31"/>
        <w:gridCol w:w="1499"/>
        <w:gridCol w:w="1725"/>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vAlign w:val="center"/>
          </w:tcPr>
          <w:p>
            <w:pPr>
              <w:widowControl/>
              <w:rPr>
                <w:rFonts w:hint="eastAsia" w:ascii="宋体" w:hAnsi="宋体" w:cs="宋体"/>
                <w:b/>
                <w:color w:val="auto"/>
                <w:kern w:val="0"/>
                <w:sz w:val="20"/>
                <w:highlight w:val="none"/>
              </w:rPr>
            </w:pPr>
            <w:r>
              <w:rPr>
                <w:rFonts w:hint="eastAsia" w:ascii="宋体" w:hAnsi="宋体" w:cs="宋体"/>
                <w:color w:val="auto"/>
                <w:kern w:val="0"/>
                <w:sz w:val="20"/>
                <w:highlight w:val="none"/>
              </w:rPr>
              <w:t>项目名称</w:t>
            </w:r>
          </w:p>
        </w:tc>
        <w:tc>
          <w:tcPr>
            <w:tcW w:w="6673" w:type="dxa"/>
            <w:gridSpan w:val="4"/>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46" w:type="dxa"/>
            <w:vAlign w:val="center"/>
          </w:tcPr>
          <w:p>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分包单位</w:t>
            </w:r>
          </w:p>
        </w:tc>
        <w:tc>
          <w:tcPr>
            <w:tcW w:w="1531" w:type="dxa"/>
            <w:vAlign w:val="center"/>
          </w:tcPr>
          <w:p>
            <w:pPr>
              <w:widowControl/>
              <w:rPr>
                <w:rFonts w:hint="eastAsia" w:ascii="宋体" w:hAnsi="宋体" w:cs="宋体"/>
                <w:b/>
                <w:color w:val="auto"/>
                <w:kern w:val="0"/>
                <w:sz w:val="20"/>
                <w:highlight w:val="none"/>
              </w:rPr>
            </w:pPr>
          </w:p>
        </w:tc>
        <w:tc>
          <w:tcPr>
            <w:tcW w:w="3224" w:type="dxa"/>
            <w:gridSpan w:val="2"/>
            <w:vAlign w:val="center"/>
          </w:tcPr>
          <w:p>
            <w:pPr>
              <w:widowControl/>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1918" w:type="dxa"/>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vAlign w:val="center"/>
          </w:tcPr>
          <w:p>
            <w:pPr>
              <w:widowControl/>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1531" w:type="dxa"/>
            <w:vAlign w:val="center"/>
          </w:tcPr>
          <w:p>
            <w:pPr>
              <w:widowControl/>
              <w:rPr>
                <w:rFonts w:hint="eastAsia" w:ascii="宋体" w:hAnsi="宋体" w:cs="宋体"/>
                <w:b/>
                <w:color w:val="auto"/>
                <w:kern w:val="0"/>
                <w:sz w:val="20"/>
                <w:highlight w:val="none"/>
              </w:rPr>
            </w:pPr>
          </w:p>
        </w:tc>
        <w:tc>
          <w:tcPr>
            <w:tcW w:w="3224" w:type="dxa"/>
            <w:gridSpan w:val="2"/>
            <w:vAlign w:val="center"/>
          </w:tcPr>
          <w:p>
            <w:pPr>
              <w:widowControl/>
              <w:rPr>
                <w:rFonts w:hint="eastAsia" w:ascii="宋体" w:hAnsi="宋体" w:cs="宋体"/>
                <w:b/>
                <w:color w:val="auto"/>
                <w:kern w:val="0"/>
                <w:sz w:val="20"/>
                <w:highlight w:val="none"/>
              </w:rPr>
            </w:pPr>
            <w:r>
              <w:rPr>
                <w:rFonts w:hint="eastAsia" w:ascii="宋体" w:hAnsi="宋体" w:cs="宋体"/>
                <w:color w:val="auto"/>
                <w:kern w:val="0"/>
                <w:sz w:val="20"/>
                <w:highlight w:val="none"/>
              </w:rPr>
              <w:t>签认日期</w:t>
            </w:r>
          </w:p>
        </w:tc>
        <w:tc>
          <w:tcPr>
            <w:tcW w:w="1918" w:type="dxa"/>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5"/>
            <w:vAlign w:val="center"/>
          </w:tcPr>
          <w:p>
            <w:pPr>
              <w:widowControl/>
              <w:jc w:val="left"/>
              <w:rPr>
                <w:rFonts w:hint="eastAsia" w:ascii="宋体" w:hAnsi="宋体" w:cs="宋体"/>
                <w:color w:val="auto"/>
                <w:kern w:val="0"/>
                <w:sz w:val="20"/>
                <w:highlight w:val="none"/>
              </w:rPr>
            </w:pPr>
          </w:p>
          <w:p>
            <w:pPr>
              <w:widowControl/>
              <w:rPr>
                <w:rFonts w:hint="eastAsia" w:ascii="宋体" w:hAnsi="宋体" w:cs="宋体"/>
                <w:b/>
                <w:color w:val="auto"/>
                <w:kern w:val="0"/>
                <w:sz w:val="20"/>
                <w:highlight w:val="none"/>
              </w:rPr>
            </w:pPr>
            <w:r>
              <w:rPr>
                <w:rFonts w:hint="eastAsia" w:ascii="宋体" w:hAnsi="宋体" w:cs="宋体"/>
                <w:color w:val="auto"/>
                <w:kern w:val="0"/>
                <w:sz w:val="20"/>
                <w:highlight w:val="none"/>
              </w:rPr>
              <w:t>签证记录：（示意图、测量尺寸如长宽高等、标高）</w:t>
            </w: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pStyle w:val="7"/>
              <w:outlineLvl w:val="9"/>
              <w:rPr>
                <w:rFonts w:hint="eastAsia" w:ascii="宋体" w:hAnsi="宋体" w:cs="宋体"/>
                <w:color w:val="auto"/>
                <w:sz w:val="20"/>
                <w:szCs w:val="20"/>
                <w:highlight w:val="none"/>
              </w:rPr>
            </w:pPr>
          </w:p>
          <w:p>
            <w:pPr>
              <w:rPr>
                <w:rFonts w:hint="eastAsia" w:ascii="宋体" w:hAnsi="宋体" w:cs="宋体"/>
                <w:color w:val="auto"/>
                <w:sz w:val="20"/>
                <w:highlight w:val="none"/>
              </w:rPr>
            </w:pPr>
          </w:p>
          <w:p>
            <w:pPr>
              <w:pStyle w:val="7"/>
              <w:outlineLvl w:val="9"/>
              <w:rPr>
                <w:rFonts w:hint="eastAsia" w:ascii="宋体" w:hAnsi="宋体" w:cs="宋体"/>
                <w:color w:val="auto"/>
                <w:sz w:val="20"/>
                <w:szCs w:val="20"/>
                <w:highlight w:val="none"/>
              </w:rPr>
            </w:pPr>
          </w:p>
          <w:p>
            <w:pPr>
              <w:rPr>
                <w:rFonts w:hint="eastAsia" w:ascii="宋体" w:hAnsi="宋体" w:cs="宋体"/>
                <w:color w:val="auto"/>
                <w:sz w:val="20"/>
                <w:highlight w:val="none"/>
              </w:rPr>
            </w:pPr>
          </w:p>
          <w:p>
            <w:pPr>
              <w:pStyle w:val="7"/>
              <w:outlineLvl w:val="9"/>
              <w:rPr>
                <w:rFonts w:hint="eastAsia" w:ascii="宋体" w:hAnsi="宋体" w:cs="宋体"/>
                <w:color w:val="auto"/>
                <w:sz w:val="20"/>
                <w:szCs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p>
          <w:p>
            <w:pPr>
              <w:widowControl/>
              <w:ind w:firstLine="4819" w:firstLineChars="2400"/>
              <w:jc w:val="left"/>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1846"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分包单位负责人： </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日   期：</w:t>
            </w:r>
          </w:p>
        </w:tc>
        <w:tc>
          <w:tcPr>
            <w:tcW w:w="1531"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w:t>
            </w: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日   期：</w:t>
            </w:r>
          </w:p>
        </w:tc>
        <w:tc>
          <w:tcPr>
            <w:tcW w:w="1499"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项目技术</w:t>
            </w:r>
            <w:r>
              <w:rPr>
                <w:rFonts w:hint="eastAsia" w:ascii="宋体" w:hAnsi="宋体" w:cs="宋体"/>
                <w:color w:val="auto"/>
                <w:kern w:val="0"/>
                <w:sz w:val="20"/>
                <w:highlight w:val="none"/>
                <w:lang w:val="en-US" w:eastAsia="zh-CN"/>
              </w:rPr>
              <w:t>员</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 日  期：</w:t>
            </w:r>
          </w:p>
        </w:tc>
        <w:tc>
          <w:tcPr>
            <w:tcW w:w="1725"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日  期：</w:t>
            </w:r>
          </w:p>
        </w:tc>
        <w:tc>
          <w:tcPr>
            <w:tcW w:w="1918"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项目经理：</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日 期：</w:t>
            </w:r>
          </w:p>
        </w:tc>
      </w:tr>
    </w:tbl>
    <w:p>
      <w:pPr>
        <w:ind w:firstLine="400" w:firstLineChars="200"/>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1、此表作为现场签证审批表审核依据； </w:t>
      </w:r>
    </w:p>
    <w:p>
      <w:pPr>
        <w:ind w:firstLine="400" w:firstLineChars="200"/>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2、此表作为现场签证单附件，用于记录签证工程量及相关数据； </w:t>
      </w:r>
    </w:p>
    <w:p>
      <w:pPr>
        <w:ind w:firstLine="400" w:firstLineChars="200"/>
        <w:rPr>
          <w:rFonts w:hint="eastAsia" w:ascii="仿宋_GB2312" w:hAnsi="宋体" w:eastAsia="仿宋_GB2312" w:cs="宋体"/>
          <w:color w:val="auto"/>
          <w:sz w:val="20"/>
          <w:highlight w:val="none"/>
        </w:rPr>
      </w:pPr>
      <w:r>
        <w:rPr>
          <w:rFonts w:hint="eastAsia" w:ascii="宋体" w:hAnsi="宋体" w:cs="宋体"/>
          <w:color w:val="auto"/>
          <w:kern w:val="0"/>
          <w:sz w:val="20"/>
          <w:highlight w:val="none"/>
        </w:rPr>
        <w:t>3、本表一式五份，项目工程部、技术部、成本部各一份、分包单位两份。</w:t>
      </w:r>
    </w:p>
    <w:p>
      <w:pPr>
        <w:widowControl/>
        <w:ind w:right="796" w:rightChars="379" w:firstLine="630" w:firstLineChars="300"/>
        <w:jc w:val="left"/>
        <w:rPr>
          <w:rFonts w:hint="eastAsia" w:ascii="仿宋_GB2312" w:eastAsia="仿宋_GB2312"/>
          <w:color w:val="auto"/>
          <w:szCs w:val="21"/>
          <w:highlight w:val="none"/>
        </w:rPr>
      </w:pPr>
    </w:p>
    <w:p>
      <w:pPr>
        <w:pStyle w:val="13"/>
        <w:rPr>
          <w:color w:val="auto"/>
          <w:highlight w:val="none"/>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158" w:beforeLines="50" w:after="158" w:afterLines="50" w:line="360" w:lineRule="auto"/>
        <w:jc w:val="center"/>
        <w:outlineLvl w:val="9"/>
        <w:rPr>
          <w:rFonts w:hint="eastAsia" w:ascii="仿宋_GB2312" w:hAnsi="宋体" w:eastAsia="仿宋_GB2312"/>
          <w:color w:val="auto"/>
          <w:sz w:val="28"/>
          <w:szCs w:val="28"/>
          <w:highlight w:val="none"/>
          <w:u w:val="single"/>
        </w:rPr>
      </w:pPr>
      <w:bookmarkStart w:id="245" w:name="_Toc28423"/>
      <w:bookmarkStart w:id="246" w:name="_Toc17474"/>
      <w:r>
        <w:rPr>
          <w:rFonts w:hint="eastAsia" w:ascii="宋体" w:hAnsi="宋体" w:cs="宋体"/>
          <w:b/>
          <w:bCs/>
          <w:color w:val="auto"/>
          <w:kern w:val="0"/>
          <w:sz w:val="32"/>
          <w:szCs w:val="32"/>
          <w:highlight w:val="none"/>
        </w:rPr>
        <w:t>签证完工确认单</w:t>
      </w:r>
      <w:bookmarkEnd w:id="245"/>
      <w:bookmarkEnd w:id="246"/>
      <w:r>
        <w:rPr>
          <w:rFonts w:hint="eastAsia" w:ascii="宋体" w:hAnsi="宋体" w:cs="宋体"/>
          <w:b/>
          <w:bCs/>
          <w:color w:val="auto"/>
          <w:kern w:val="0"/>
          <w:sz w:val="32"/>
          <w:szCs w:val="32"/>
          <w:highlight w:val="none"/>
        </w:rPr>
        <w:t xml:space="preserve"> </w:t>
      </w:r>
      <w:r>
        <w:rPr>
          <w:rFonts w:hint="eastAsia" w:ascii="宋体" w:hAnsi="宋体" w:cs="宋体"/>
          <w:b/>
          <w:bCs/>
          <w:color w:val="auto"/>
          <w:sz w:val="32"/>
          <w:szCs w:val="32"/>
          <w:highlight w:val="none"/>
        </w:rPr>
        <w:t xml:space="preserve"> </w:t>
      </w:r>
      <w:r>
        <w:rPr>
          <w:rFonts w:hint="eastAsia" w:eastAsia="黑体"/>
          <w:bCs/>
          <w:color w:val="auto"/>
          <w:sz w:val="28"/>
          <w:szCs w:val="28"/>
          <w:highlight w:val="none"/>
        </w:rPr>
        <w:t xml:space="preserve">                </w:t>
      </w:r>
      <w:r>
        <w:rPr>
          <w:rFonts w:hint="eastAsia" w:ascii="仿宋_GB2312" w:hAnsi="宋体" w:eastAsia="仿宋_GB2312"/>
          <w:color w:val="auto"/>
          <w:sz w:val="28"/>
          <w:szCs w:val="28"/>
          <w:highlight w:val="none"/>
        </w:rPr>
        <w:t xml:space="preserve">    </w:t>
      </w:r>
    </w:p>
    <w:p>
      <w:pPr>
        <w:ind w:right="-35"/>
        <w:rPr>
          <w:rFonts w:hint="eastAsia" w:ascii="宋体" w:hAnsi="宋体" w:cs="宋体"/>
          <w:color w:val="auto"/>
          <w:sz w:val="20"/>
          <w:highlight w:val="none"/>
          <w:u w:val="single"/>
        </w:rPr>
      </w:pPr>
      <w:r>
        <w:rPr>
          <w:rFonts w:hint="eastAsia" w:ascii="宋体" w:hAnsi="宋体" w:cs="宋体"/>
          <w:color w:val="auto"/>
          <w:spacing w:val="-10"/>
          <w:sz w:val="20"/>
          <w:highlight w:val="none"/>
        </w:rPr>
        <w:t>确认单编号：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416"/>
        <w:gridCol w:w="241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rPr>
              <w:t>项目名称</w:t>
            </w:r>
          </w:p>
        </w:tc>
        <w:tc>
          <w:tcPr>
            <w:tcW w:w="7235" w:type="dxa"/>
            <w:gridSpan w:val="3"/>
            <w:vAlign w:val="center"/>
          </w:tcPr>
          <w:p>
            <w:pPr>
              <w:spacing w:line="360" w:lineRule="exact"/>
              <w:jc w:val="center"/>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rPr>
              <w:t>分包单位</w:t>
            </w:r>
          </w:p>
        </w:tc>
        <w:tc>
          <w:tcPr>
            <w:tcW w:w="2416" w:type="dxa"/>
            <w:vAlign w:val="center"/>
          </w:tcPr>
          <w:p>
            <w:pPr>
              <w:spacing w:line="360" w:lineRule="exact"/>
              <w:jc w:val="center"/>
              <w:rPr>
                <w:rFonts w:hint="eastAsia" w:ascii="宋体" w:hAnsi="宋体" w:cs="宋体"/>
                <w:color w:val="auto"/>
                <w:spacing w:val="-10"/>
                <w:sz w:val="20"/>
                <w:highlight w:val="none"/>
              </w:rPr>
            </w:pPr>
          </w:p>
        </w:tc>
        <w:tc>
          <w:tcPr>
            <w:tcW w:w="2410"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lang w:val="en-US" w:eastAsia="zh-CN"/>
              </w:rPr>
              <w:t>分包</w:t>
            </w:r>
            <w:r>
              <w:rPr>
                <w:rFonts w:hint="eastAsia" w:ascii="宋体" w:hAnsi="宋体" w:cs="宋体"/>
                <w:color w:val="auto"/>
                <w:sz w:val="20"/>
                <w:highlight w:val="none"/>
              </w:rPr>
              <w:t>合同名称</w:t>
            </w:r>
          </w:p>
        </w:tc>
        <w:tc>
          <w:tcPr>
            <w:tcW w:w="2409" w:type="dxa"/>
            <w:vAlign w:val="center"/>
          </w:tcPr>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lang w:val="en-US" w:eastAsia="zh-CN"/>
              </w:rPr>
              <w:t>分包</w:t>
            </w:r>
            <w:r>
              <w:rPr>
                <w:rFonts w:hint="eastAsia" w:ascii="宋体" w:hAnsi="宋体" w:cs="宋体"/>
                <w:color w:val="auto"/>
                <w:sz w:val="20"/>
                <w:highlight w:val="none"/>
              </w:rPr>
              <w:t>合同编号</w:t>
            </w:r>
          </w:p>
        </w:tc>
        <w:tc>
          <w:tcPr>
            <w:tcW w:w="2416" w:type="dxa"/>
            <w:vAlign w:val="center"/>
          </w:tcPr>
          <w:p>
            <w:pPr>
              <w:spacing w:line="360" w:lineRule="exact"/>
              <w:jc w:val="center"/>
              <w:rPr>
                <w:rFonts w:hint="eastAsia" w:ascii="宋体" w:hAnsi="宋体" w:cs="宋体"/>
                <w:color w:val="auto"/>
                <w:spacing w:val="-10"/>
                <w:sz w:val="20"/>
                <w:highlight w:val="none"/>
              </w:rPr>
            </w:pPr>
          </w:p>
        </w:tc>
        <w:tc>
          <w:tcPr>
            <w:tcW w:w="2410"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完成日期</w:t>
            </w:r>
          </w:p>
        </w:tc>
        <w:tc>
          <w:tcPr>
            <w:tcW w:w="2409" w:type="dxa"/>
            <w:vAlign w:val="center"/>
          </w:tcPr>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附件名称</w:t>
            </w:r>
          </w:p>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及页数</w:t>
            </w:r>
          </w:p>
        </w:tc>
        <w:tc>
          <w:tcPr>
            <w:tcW w:w="7235" w:type="dxa"/>
            <w:gridSpan w:val="3"/>
          </w:tcPr>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签证完成</w:t>
            </w:r>
          </w:p>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事实详述</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工程量</w:t>
            </w:r>
          </w:p>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（计算式附后）</w:t>
            </w:r>
          </w:p>
          <w:p>
            <w:pPr>
              <w:spacing w:line="360" w:lineRule="exact"/>
              <w:jc w:val="center"/>
              <w:rPr>
                <w:rFonts w:hint="eastAsia" w:ascii="宋体" w:hAnsi="宋体" w:cs="宋体"/>
                <w:color w:val="auto"/>
                <w:spacing w:val="-10"/>
                <w:sz w:val="20"/>
                <w:highlight w:val="none"/>
              </w:rPr>
            </w:pP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widowControl/>
              <w:ind w:firstLine="3400" w:firstLineChars="1700"/>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w:t>
            </w:r>
            <w:r>
              <w:rPr>
                <w:rFonts w:hint="eastAsia" w:ascii="宋体" w:hAnsi="宋体" w:cs="宋体"/>
                <w:color w:val="auto"/>
                <w:kern w:val="0"/>
                <w:sz w:val="20"/>
                <w:highlight w:val="none"/>
                <w:u w:val="single"/>
              </w:rPr>
              <w:t xml:space="preserve">   （盖章）    </w:t>
            </w:r>
            <w:r>
              <w:rPr>
                <w:rFonts w:hint="eastAsia" w:ascii="宋体" w:hAnsi="宋体" w:cs="宋体"/>
                <w:color w:val="auto"/>
                <w:kern w:val="0"/>
                <w:sz w:val="20"/>
                <w:highlight w:val="none"/>
              </w:rPr>
              <w:t xml:space="preserve">     </w:t>
            </w:r>
          </w:p>
          <w:p>
            <w:pPr>
              <w:tabs>
                <w:tab w:val="left" w:pos="5399"/>
                <w:tab w:val="left" w:pos="5576"/>
              </w:tabs>
              <w:spacing w:line="360" w:lineRule="exact"/>
              <w:ind w:firstLine="3000" w:firstLineChars="1500"/>
              <w:rPr>
                <w:rFonts w:hint="eastAsia" w:ascii="宋体" w:hAnsi="宋体" w:cs="宋体"/>
                <w:color w:val="auto"/>
                <w:spacing w:val="-10"/>
                <w:sz w:val="20"/>
                <w:highlight w:val="none"/>
                <w:u w:val="single"/>
              </w:rPr>
            </w:pPr>
            <w:r>
              <w:rPr>
                <w:rFonts w:hint="eastAsia" w:ascii="宋体" w:hAnsi="宋体" w:cs="宋体"/>
                <w:color w:val="auto"/>
                <w:kern w:val="0"/>
                <w:sz w:val="20"/>
                <w:highlight w:val="none"/>
              </w:rPr>
              <w:t xml:space="preserve">    日    期：</w:t>
            </w:r>
            <w:r>
              <w:rPr>
                <w:rFonts w:hint="eastAsia" w:ascii="宋体" w:hAnsi="宋体" w:cs="宋体"/>
                <w:color w:val="auto"/>
                <w:kern w:val="0"/>
                <w:sz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w:t>
            </w:r>
            <w:r>
              <w:rPr>
                <w:rFonts w:hint="eastAsia" w:ascii="宋体" w:hAnsi="宋体" w:cs="宋体"/>
                <w:color w:val="auto"/>
                <w:spacing w:val="-10"/>
                <w:sz w:val="20"/>
                <w:highlight w:val="none"/>
                <w:lang w:val="en-US" w:eastAsia="zh-CN"/>
              </w:rPr>
              <w:t>工长</w:t>
            </w:r>
            <w:r>
              <w:rPr>
                <w:rFonts w:hint="eastAsia" w:ascii="宋体" w:hAnsi="宋体" w:cs="宋体"/>
                <w:color w:val="auto"/>
                <w:spacing w:val="-10"/>
                <w:sz w:val="20"/>
                <w:highlight w:val="none"/>
              </w:rPr>
              <w:t>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tabs>
                <w:tab w:val="left" w:pos="5349"/>
                <w:tab w:val="left" w:pos="5545"/>
              </w:tabs>
              <w:spacing w:line="360" w:lineRule="exact"/>
              <w:ind w:firstLine="3150" w:firstLineChars="1750"/>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项目技术</w:t>
            </w:r>
            <w:r>
              <w:rPr>
                <w:rFonts w:hint="eastAsia" w:ascii="宋体" w:hAnsi="宋体" w:cs="宋体"/>
                <w:color w:val="auto"/>
                <w:spacing w:val="-10"/>
                <w:sz w:val="20"/>
                <w:highlight w:val="none"/>
                <w:lang w:val="en-US" w:eastAsia="zh-CN"/>
              </w:rPr>
              <w:t>员</w:t>
            </w:r>
            <w:r>
              <w:rPr>
                <w:rFonts w:hint="eastAsia" w:ascii="宋体" w:hAnsi="宋体" w:cs="宋体"/>
                <w:color w:val="auto"/>
                <w:spacing w:val="-10"/>
                <w:sz w:val="20"/>
                <w:highlight w:val="none"/>
              </w:rPr>
              <w:t>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tabs>
                <w:tab w:val="left" w:pos="5465"/>
              </w:tabs>
              <w:spacing w:line="360" w:lineRule="exact"/>
              <w:ind w:firstLine="3150" w:firstLineChars="1750"/>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r>
              <w:rPr>
                <w:rFonts w:hint="eastAsia" w:ascii="宋体" w:hAnsi="宋体" w:cs="宋体"/>
                <w:color w:val="auto"/>
                <w:spacing w:val="-10"/>
                <w:sz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w:t>
            </w:r>
            <w:r>
              <w:rPr>
                <w:rFonts w:hint="eastAsia" w:ascii="宋体" w:hAnsi="宋体" w:cs="宋体"/>
                <w:color w:val="auto"/>
                <w:spacing w:val="-10"/>
                <w:sz w:val="20"/>
                <w:highlight w:val="none"/>
                <w:lang w:val="en-US" w:eastAsia="zh-CN"/>
              </w:rPr>
              <w:t>预算员</w:t>
            </w:r>
            <w:r>
              <w:rPr>
                <w:rFonts w:hint="eastAsia" w:ascii="宋体" w:hAnsi="宋体" w:cs="宋体"/>
                <w:color w:val="auto"/>
                <w:spacing w:val="-10"/>
                <w:sz w:val="20"/>
                <w:highlight w:val="none"/>
              </w:rPr>
              <w:t>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3150" w:firstLineChars="1750"/>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r>
              <w:rPr>
                <w:rFonts w:hint="eastAsia" w:ascii="宋体" w:hAnsi="宋体" w:cs="宋体"/>
                <w:color w:val="auto"/>
                <w:spacing w:val="-10"/>
                <w:sz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项目经理意见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3150" w:firstLineChars="1750"/>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r>
              <w:rPr>
                <w:rFonts w:hint="eastAsia" w:ascii="宋体" w:hAnsi="宋体" w:cs="宋体"/>
                <w:color w:val="auto"/>
                <w:spacing w:val="-10"/>
                <w:sz w:val="20"/>
                <w:highlight w:val="none"/>
                <w:u w:val="single"/>
              </w:rPr>
              <w:t xml:space="preserve">           </w:t>
            </w:r>
          </w:p>
        </w:tc>
      </w:tr>
    </w:tbl>
    <w:p>
      <w:pPr>
        <w:rPr>
          <w:rFonts w:hint="eastAsia" w:ascii="宋体" w:hAnsi="宋体" w:cs="宋体"/>
          <w:color w:val="auto"/>
          <w:kern w:val="0"/>
          <w:sz w:val="20"/>
          <w:highlight w:val="none"/>
        </w:rPr>
      </w:pPr>
      <w:r>
        <w:rPr>
          <w:rFonts w:hint="eastAsia" w:ascii="宋体" w:hAnsi="宋体" w:cs="宋体"/>
          <w:color w:val="auto"/>
          <w:kern w:val="0"/>
          <w:sz w:val="20"/>
          <w:highlight w:val="none"/>
        </w:rPr>
        <w:t>1. 本表格适用于项目签证的完工确认。</w:t>
      </w:r>
    </w:p>
    <w:p>
      <w:pPr>
        <w:rPr>
          <w:rFonts w:hint="eastAsia" w:ascii="仿宋_GB2312" w:hAnsi="宋体" w:eastAsia="仿宋_GB2312" w:cs="宋体"/>
          <w:color w:val="auto"/>
          <w:kern w:val="0"/>
          <w:szCs w:val="21"/>
          <w:highlight w:val="none"/>
        </w:rPr>
      </w:pPr>
      <w:r>
        <w:rPr>
          <w:rFonts w:hint="eastAsia" w:ascii="宋体" w:hAnsi="宋体" w:cs="宋体"/>
          <w:color w:val="auto"/>
          <w:kern w:val="0"/>
          <w:sz w:val="20"/>
          <w:highlight w:val="none"/>
        </w:rPr>
        <w:t>2. 此表格若用手填，字迹应工整清楚，不得另行制表；若用电脑打印，不得改变表格格式。</w:t>
      </w:r>
    </w:p>
    <w:p>
      <w:pPr>
        <w:pStyle w:val="13"/>
        <w:rPr>
          <w:color w:val="auto"/>
          <w:highlight w:val="none"/>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4"/>
        <w:tblW w:w="0" w:type="auto"/>
        <w:tblInd w:w="93" w:type="dxa"/>
        <w:tblLayout w:type="fixed"/>
        <w:tblCellMar>
          <w:top w:w="0" w:type="dxa"/>
          <w:left w:w="108" w:type="dxa"/>
          <w:bottom w:w="0" w:type="dxa"/>
          <w:right w:w="108" w:type="dxa"/>
        </w:tblCellMar>
      </w:tblPr>
      <w:tblGrid>
        <w:gridCol w:w="718"/>
        <w:gridCol w:w="718"/>
        <w:gridCol w:w="706"/>
        <w:gridCol w:w="2015"/>
        <w:gridCol w:w="820"/>
        <w:gridCol w:w="4237"/>
        <w:gridCol w:w="718"/>
        <w:gridCol w:w="289"/>
        <w:gridCol w:w="762"/>
        <w:gridCol w:w="798"/>
        <w:gridCol w:w="1417"/>
      </w:tblGrid>
      <w:tr>
        <w:tblPrEx>
          <w:tblCellMar>
            <w:top w:w="0" w:type="dxa"/>
            <w:left w:w="108" w:type="dxa"/>
            <w:bottom w:w="0" w:type="dxa"/>
            <w:right w:w="108" w:type="dxa"/>
          </w:tblCellMar>
        </w:tblPrEx>
        <w:trPr>
          <w:trHeight w:val="480" w:hRule="atLeast"/>
        </w:trPr>
        <w:tc>
          <w:tcPr>
            <w:tcW w:w="13198" w:type="dxa"/>
            <w:gridSpan w:val="11"/>
            <w:tcBorders>
              <w:top w:val="nil"/>
              <w:left w:val="nil"/>
              <w:bottom w:val="nil"/>
              <w:right w:val="nil"/>
            </w:tcBorders>
            <w:noWrap/>
            <w:vAlign w:val="bottom"/>
          </w:tcPr>
          <w:p>
            <w:pPr>
              <w:widowControl/>
              <w:jc w:val="center"/>
              <w:rPr>
                <w:rFonts w:eastAsia="黑体"/>
                <w:bCs/>
                <w:color w:val="auto"/>
                <w:sz w:val="28"/>
                <w:szCs w:val="28"/>
                <w:highlight w:val="none"/>
              </w:rPr>
            </w:pPr>
            <w:r>
              <w:rPr>
                <w:rFonts w:hint="eastAsia" w:ascii="宋体" w:hAnsi="宋体" w:cs="宋体"/>
                <w:b/>
                <w:bCs/>
                <w:color w:val="auto"/>
                <w:kern w:val="0"/>
                <w:sz w:val="32"/>
                <w:szCs w:val="32"/>
                <w:highlight w:val="none"/>
              </w:rPr>
              <w:t>现场签证工程量计算书</w:t>
            </w:r>
          </w:p>
        </w:tc>
      </w:tr>
      <w:tr>
        <w:tblPrEx>
          <w:tblCellMar>
            <w:top w:w="0" w:type="dxa"/>
            <w:left w:w="108" w:type="dxa"/>
            <w:bottom w:w="0" w:type="dxa"/>
            <w:right w:w="108" w:type="dxa"/>
          </w:tblCellMar>
        </w:tblPrEx>
        <w:trPr>
          <w:trHeight w:val="360" w:hRule="atLeast"/>
        </w:trPr>
        <w:tc>
          <w:tcPr>
            <w:tcW w:w="718" w:type="dxa"/>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718" w:type="dxa"/>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2721" w:type="dxa"/>
            <w:gridSpan w:val="2"/>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5057" w:type="dxa"/>
            <w:gridSpan w:val="2"/>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718" w:type="dxa"/>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1051" w:type="dxa"/>
            <w:gridSpan w:val="2"/>
            <w:tcBorders>
              <w:top w:val="nil"/>
              <w:left w:val="nil"/>
              <w:bottom w:val="nil"/>
              <w:right w:val="nil"/>
            </w:tcBorders>
            <w:noWrap/>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编号：</w:t>
            </w:r>
          </w:p>
        </w:tc>
        <w:tc>
          <w:tcPr>
            <w:tcW w:w="2215" w:type="dxa"/>
            <w:gridSpan w:val="2"/>
            <w:tcBorders>
              <w:top w:val="nil"/>
              <w:left w:val="nil"/>
              <w:bottom w:val="nil"/>
              <w:right w:val="nil"/>
            </w:tcBorders>
            <w:noWrap/>
            <w:vAlign w:val="bottom"/>
          </w:tcPr>
          <w:p>
            <w:pPr>
              <w:widowControl/>
              <w:jc w:val="right"/>
              <w:rPr>
                <w:rFonts w:ascii="仿宋_GB2312" w:hAnsi="宋体" w:eastAsia="仿宋_GB2312" w:cs="宋体"/>
                <w:color w:val="auto"/>
                <w:kern w:val="0"/>
                <w:sz w:val="20"/>
                <w:highlight w:val="none"/>
              </w:rPr>
            </w:pPr>
          </w:p>
        </w:tc>
      </w:tr>
      <w:tr>
        <w:tblPrEx>
          <w:tblCellMar>
            <w:top w:w="0" w:type="dxa"/>
            <w:left w:w="108" w:type="dxa"/>
            <w:bottom w:w="0" w:type="dxa"/>
            <w:right w:w="108" w:type="dxa"/>
          </w:tblCellMar>
        </w:tblPrEx>
        <w:trPr>
          <w:trHeight w:val="360" w:hRule="atLeast"/>
        </w:trPr>
        <w:tc>
          <w:tcPr>
            <w:tcW w:w="13198" w:type="dxa"/>
            <w:gridSpan w:val="11"/>
            <w:tcBorders>
              <w:top w:val="nil"/>
              <w:left w:val="nil"/>
              <w:bottom w:val="nil"/>
              <w:right w:val="nil"/>
            </w:tcBorders>
            <w:noWrap/>
            <w:vAlign w:val="center"/>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项目名称：                      分包单位：                       </w:t>
            </w: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 xml:space="preserve">合同名称：                    </w:t>
            </w: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 xml:space="preserve">合同编号：               </w:t>
            </w:r>
          </w:p>
        </w:tc>
      </w:tr>
      <w:tr>
        <w:tblPrEx>
          <w:tblCellMar>
            <w:top w:w="0" w:type="dxa"/>
            <w:left w:w="108" w:type="dxa"/>
            <w:bottom w:w="0" w:type="dxa"/>
            <w:right w:w="108" w:type="dxa"/>
          </w:tblCellMar>
        </w:tblPrEx>
        <w:trPr>
          <w:trHeight w:val="360" w:hRule="atLeast"/>
        </w:trPr>
        <w:tc>
          <w:tcPr>
            <w:tcW w:w="718"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序号</w:t>
            </w:r>
          </w:p>
        </w:tc>
        <w:tc>
          <w:tcPr>
            <w:tcW w:w="1424"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部位</w:t>
            </w:r>
          </w:p>
        </w:tc>
        <w:tc>
          <w:tcPr>
            <w:tcW w:w="2835"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签证工程项目名称</w:t>
            </w:r>
          </w:p>
        </w:tc>
        <w:tc>
          <w:tcPr>
            <w:tcW w:w="4237" w:type="dxa"/>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计   算   式    或    说    明</w:t>
            </w:r>
          </w:p>
        </w:tc>
        <w:tc>
          <w:tcPr>
            <w:tcW w:w="1007"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单位</w:t>
            </w:r>
          </w:p>
        </w:tc>
        <w:tc>
          <w:tcPr>
            <w:tcW w:w="1560"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数量</w:t>
            </w:r>
          </w:p>
        </w:tc>
        <w:tc>
          <w:tcPr>
            <w:tcW w:w="1417" w:type="dxa"/>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备注</w:t>
            </w:r>
          </w:p>
        </w:tc>
      </w:tr>
      <w:tr>
        <w:tblPrEx>
          <w:tblCellMar>
            <w:top w:w="0" w:type="dxa"/>
            <w:left w:w="108" w:type="dxa"/>
            <w:bottom w:w="0" w:type="dxa"/>
            <w:right w:w="108" w:type="dxa"/>
          </w:tblCellMar>
        </w:tblPrEx>
        <w:trPr>
          <w:trHeight w:val="36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435" w:hRule="atLeast"/>
        </w:trPr>
        <w:tc>
          <w:tcPr>
            <w:tcW w:w="13198" w:type="dxa"/>
            <w:gridSpan w:val="11"/>
            <w:tcBorders>
              <w:top w:val="nil"/>
              <w:left w:val="nil"/>
              <w:bottom w:val="nil"/>
              <w:right w:val="nil"/>
            </w:tcBorders>
            <w:noWrap/>
            <w:vAlign w:val="bottom"/>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分包单位负责人：           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            项目</w:t>
            </w:r>
            <w:r>
              <w:rPr>
                <w:rFonts w:hint="eastAsia" w:ascii="宋体" w:hAnsi="宋体" w:cs="宋体"/>
                <w:color w:val="auto"/>
                <w:kern w:val="0"/>
                <w:sz w:val="20"/>
                <w:highlight w:val="none"/>
                <w:lang w:val="en-US" w:eastAsia="zh-CN"/>
              </w:rPr>
              <w:t>技术员</w:t>
            </w:r>
            <w:r>
              <w:rPr>
                <w:rFonts w:hint="eastAsia" w:ascii="宋体" w:hAnsi="宋体" w:cs="宋体"/>
                <w:color w:val="auto"/>
                <w:kern w:val="0"/>
                <w:sz w:val="20"/>
                <w:highlight w:val="none"/>
              </w:rPr>
              <w:t>：             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              项目经理：</w:t>
            </w:r>
          </w:p>
        </w:tc>
      </w:tr>
      <w:tr>
        <w:tblPrEx>
          <w:tblCellMar>
            <w:top w:w="0" w:type="dxa"/>
            <w:left w:w="108" w:type="dxa"/>
            <w:bottom w:w="0" w:type="dxa"/>
            <w:right w:w="108" w:type="dxa"/>
          </w:tblCellMar>
        </w:tblPrEx>
        <w:trPr>
          <w:trHeight w:val="435" w:hRule="atLeast"/>
        </w:trPr>
        <w:tc>
          <w:tcPr>
            <w:tcW w:w="13198" w:type="dxa"/>
            <w:gridSpan w:val="11"/>
            <w:tcBorders>
              <w:top w:val="nil"/>
              <w:left w:val="nil"/>
              <w:bottom w:val="nil"/>
              <w:right w:val="nil"/>
            </w:tcBorders>
            <w:noWrap/>
            <w:vAlign w:val="bottom"/>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日   期：                  日    期：               日    期：               日    期：               日    期：</w:t>
            </w:r>
          </w:p>
        </w:tc>
      </w:tr>
      <w:tr>
        <w:tblPrEx>
          <w:tblCellMar>
            <w:top w:w="0" w:type="dxa"/>
            <w:left w:w="108" w:type="dxa"/>
            <w:bottom w:w="0" w:type="dxa"/>
            <w:right w:w="108" w:type="dxa"/>
          </w:tblCellMar>
        </w:tblPrEx>
        <w:trPr>
          <w:trHeight w:val="285" w:hRule="atLeast"/>
        </w:trPr>
        <w:tc>
          <w:tcPr>
            <w:tcW w:w="9214" w:type="dxa"/>
            <w:gridSpan w:val="6"/>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r>
              <w:rPr>
                <w:rFonts w:hint="eastAsia" w:ascii="宋体" w:hAnsi="宋体" w:cs="宋体"/>
                <w:color w:val="auto"/>
                <w:kern w:val="0"/>
                <w:sz w:val="20"/>
                <w:highlight w:val="none"/>
              </w:rPr>
              <w:t>备注：本表格中签证工程项目名称与签证索赔金额预算书中分项工程对应。</w:t>
            </w:r>
          </w:p>
        </w:tc>
        <w:tc>
          <w:tcPr>
            <w:tcW w:w="718" w:type="dxa"/>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p>
        </w:tc>
        <w:tc>
          <w:tcPr>
            <w:tcW w:w="1051" w:type="dxa"/>
            <w:gridSpan w:val="2"/>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p>
        </w:tc>
        <w:tc>
          <w:tcPr>
            <w:tcW w:w="2215" w:type="dxa"/>
            <w:gridSpan w:val="2"/>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p>
        </w:tc>
      </w:tr>
    </w:tbl>
    <w:p>
      <w:pPr>
        <w:pStyle w:val="13"/>
        <w:rPr>
          <w:color w:val="auto"/>
          <w:highlight w:val="none"/>
        </w:rPr>
        <w:sectPr>
          <w:footerReference r:id="rId17" w:type="default"/>
          <w:pgSz w:w="16838" w:h="11905" w:orient="landscape"/>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0" w:after="0" w:line="360" w:lineRule="auto"/>
        <w:outlineLvl w:val="3"/>
        <w:rPr>
          <w:rFonts w:hint="eastAsia" w:ascii="宋体" w:hAnsi="宋体" w:cs="宋体"/>
          <w:b/>
          <w:bCs/>
          <w:color w:val="auto"/>
          <w:sz w:val="20"/>
          <w:highlight w:val="none"/>
        </w:rPr>
      </w:pPr>
      <w:bookmarkStart w:id="247" w:name="_Toc9632"/>
      <w:bookmarkStart w:id="248" w:name="_Toc31311"/>
      <w:bookmarkStart w:id="249" w:name="_Toc28394"/>
      <w:bookmarkStart w:id="250" w:name="_Toc24542"/>
      <w:bookmarkStart w:id="251" w:name="_Toc21333"/>
      <w:bookmarkStart w:id="252" w:name="_Toc15150"/>
      <w:bookmarkStart w:id="253" w:name="_Toc21905"/>
      <w:bookmarkStart w:id="254" w:name="_Toc12860"/>
      <w:bookmarkStart w:id="255" w:name="_Toc22708"/>
      <w:bookmarkStart w:id="256" w:name="_Toc20136"/>
      <w:r>
        <w:rPr>
          <w:rFonts w:hint="eastAsia" w:ascii="宋体" w:hAnsi="宋体" w:eastAsia="宋体" w:cs="宋体"/>
          <w:bCs w:val="0"/>
          <w:color w:val="auto"/>
          <w:sz w:val="24"/>
          <w:szCs w:val="24"/>
          <w:highlight w:val="none"/>
          <w:lang w:val="en-US" w:eastAsia="zh-CN"/>
        </w:rPr>
        <w:t>三、</w:t>
      </w:r>
      <w:r>
        <w:rPr>
          <w:rFonts w:hint="eastAsia" w:ascii="宋体" w:hAnsi="宋体" w:eastAsia="宋体" w:cs="宋体"/>
          <w:bCs w:val="0"/>
          <w:color w:val="auto"/>
          <w:sz w:val="24"/>
          <w:szCs w:val="24"/>
          <w:highlight w:val="none"/>
        </w:rPr>
        <w:t>合同甲供料管理要求附表</w:t>
      </w:r>
      <w:bookmarkEnd w:id="247"/>
      <w:bookmarkEnd w:id="248"/>
      <w:bookmarkEnd w:id="249"/>
      <w:bookmarkEnd w:id="250"/>
      <w:bookmarkEnd w:id="251"/>
      <w:bookmarkEnd w:id="252"/>
      <w:bookmarkEnd w:id="253"/>
      <w:bookmarkEnd w:id="254"/>
      <w:bookmarkEnd w:id="255"/>
      <w:bookmarkEnd w:id="256"/>
    </w:p>
    <w:p>
      <w:pPr>
        <w:widowControl/>
        <w:jc w:val="left"/>
        <w:rPr>
          <w:rFonts w:ascii="宋体" w:hAnsi="宋体" w:cs="宋体"/>
          <w:color w:val="auto"/>
          <w:kern w:val="0"/>
          <w:sz w:val="20"/>
          <w:highlight w:val="none"/>
        </w:rPr>
      </w:pPr>
    </w:p>
    <w:tbl>
      <w:tblPr>
        <w:tblStyle w:val="24"/>
        <w:tblW w:w="0" w:type="auto"/>
        <w:tblInd w:w="0" w:type="dxa"/>
        <w:tblLayout w:type="fixed"/>
        <w:tblCellMar>
          <w:top w:w="0" w:type="dxa"/>
          <w:left w:w="0" w:type="dxa"/>
          <w:bottom w:w="0" w:type="dxa"/>
          <w:right w:w="0" w:type="dxa"/>
        </w:tblCellMar>
      </w:tblPr>
      <w:tblGrid>
        <w:gridCol w:w="674"/>
        <w:gridCol w:w="645"/>
        <w:gridCol w:w="966"/>
        <w:gridCol w:w="739"/>
        <w:gridCol w:w="607"/>
        <w:gridCol w:w="873"/>
        <w:gridCol w:w="707"/>
        <w:gridCol w:w="739"/>
        <w:gridCol w:w="933"/>
        <w:gridCol w:w="744"/>
        <w:gridCol w:w="739"/>
        <w:gridCol w:w="935"/>
        <w:gridCol w:w="1323"/>
        <w:gridCol w:w="739"/>
        <w:gridCol w:w="935"/>
        <w:gridCol w:w="1323"/>
        <w:gridCol w:w="639"/>
      </w:tblGrid>
      <w:tr>
        <w:tblPrEx>
          <w:tblCellMar>
            <w:top w:w="0" w:type="dxa"/>
            <w:left w:w="0" w:type="dxa"/>
            <w:bottom w:w="0" w:type="dxa"/>
            <w:right w:w="0" w:type="dxa"/>
          </w:tblCellMar>
        </w:tblPrEx>
        <w:trPr>
          <w:trHeight w:val="420" w:hRule="atLeast"/>
        </w:trPr>
        <w:tc>
          <w:tcPr>
            <w:tcW w:w="14260" w:type="dxa"/>
            <w:gridSpan w:val="17"/>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b/>
                <w:color w:val="auto"/>
                <w:sz w:val="36"/>
                <w:szCs w:val="36"/>
                <w:highlight w:val="none"/>
              </w:rPr>
            </w:pPr>
            <w:r>
              <w:rPr>
                <w:rFonts w:hint="eastAsia" w:ascii="宋体" w:hAnsi="宋体" w:cs="宋体"/>
                <w:b/>
                <w:color w:val="auto"/>
                <w:kern w:val="0"/>
                <w:sz w:val="32"/>
                <w:szCs w:val="32"/>
                <w:highlight w:val="none"/>
              </w:rPr>
              <w:t>甲供材领用结算单</w:t>
            </w:r>
          </w:p>
        </w:tc>
      </w:tr>
      <w:tr>
        <w:tblPrEx>
          <w:tblCellMar>
            <w:top w:w="0" w:type="dxa"/>
            <w:left w:w="0" w:type="dxa"/>
            <w:bottom w:w="0" w:type="dxa"/>
            <w:right w:w="0" w:type="dxa"/>
          </w:tblCellMar>
        </w:tblPrEx>
        <w:trPr>
          <w:trHeight w:val="420" w:hRule="atLeast"/>
        </w:trPr>
        <w:tc>
          <w:tcPr>
            <w:tcW w:w="14260" w:type="dxa"/>
            <w:gridSpan w:val="17"/>
            <w:tcBorders>
              <w:top w:val="nil"/>
              <w:left w:val="nil"/>
              <w:bottom w:val="single" w:color="000000" w:sz="4" w:space="0"/>
              <w:right w:val="nil"/>
            </w:tcBorders>
            <w:noWrap/>
            <w:tcMar>
              <w:top w:w="15" w:type="dxa"/>
              <w:left w:w="15" w:type="dxa"/>
              <w:right w:w="15" w:type="dxa"/>
            </w:tcMar>
            <w:vAlign w:val="center"/>
          </w:tcPr>
          <w:p>
            <w:pPr>
              <w:widowControl/>
              <w:jc w:val="left"/>
              <w:textAlignment w:val="center"/>
              <w:rPr>
                <w:rFonts w:hint="eastAsia" w:ascii="宋体" w:hAnsi="宋体" w:cs="宋体"/>
                <w:color w:val="auto"/>
                <w:sz w:val="20"/>
                <w:highlight w:val="none"/>
              </w:rPr>
            </w:pPr>
            <w:r>
              <w:rPr>
                <w:rStyle w:val="48"/>
                <w:rFonts w:hint="default"/>
                <w:color w:val="auto"/>
                <w:sz w:val="20"/>
                <w:szCs w:val="20"/>
                <w:highlight w:val="none"/>
              </w:rPr>
              <w:t xml:space="preserve">编  号：                                            </w:t>
            </w:r>
            <w:r>
              <w:rPr>
                <w:rStyle w:val="49"/>
                <w:rFonts w:hint="default"/>
                <w:color w:val="auto"/>
                <w:sz w:val="20"/>
                <w:szCs w:val="20"/>
                <w:highlight w:val="none"/>
              </w:rPr>
              <w:t xml:space="preserve"> 填报日期：                        </w:t>
            </w:r>
            <w:r>
              <w:rPr>
                <w:rStyle w:val="49"/>
                <w:color w:val="auto"/>
                <w:sz w:val="20"/>
                <w:szCs w:val="20"/>
                <w:highlight w:val="none"/>
              </w:rPr>
              <w:t xml:space="preserve">    </w:t>
            </w:r>
            <w:r>
              <w:rPr>
                <w:rStyle w:val="49"/>
                <w:rFonts w:hint="default"/>
                <w:color w:val="auto"/>
                <w:sz w:val="20"/>
                <w:szCs w:val="20"/>
                <w:highlight w:val="none"/>
              </w:rPr>
              <w:t xml:space="preserve"> 过程结算</w:t>
            </w:r>
            <w:r>
              <w:rPr>
                <w:rStyle w:val="50"/>
                <w:color w:val="auto"/>
                <w:sz w:val="20"/>
                <w:szCs w:val="20"/>
                <w:highlight w:val="none"/>
              </w:rPr>
              <w:t></w:t>
            </w:r>
            <w:r>
              <w:rPr>
                <w:rStyle w:val="49"/>
                <w:rFonts w:hint="default"/>
                <w:color w:val="auto"/>
                <w:sz w:val="20"/>
                <w:szCs w:val="20"/>
                <w:highlight w:val="none"/>
              </w:rPr>
              <w:t xml:space="preserve"> </w:t>
            </w:r>
            <w:r>
              <w:rPr>
                <w:rStyle w:val="49"/>
                <w:color w:val="auto"/>
                <w:sz w:val="20"/>
                <w:szCs w:val="20"/>
                <w:highlight w:val="none"/>
              </w:rPr>
              <w:t xml:space="preserve">     </w:t>
            </w:r>
            <w:r>
              <w:rPr>
                <w:rStyle w:val="49"/>
                <w:rFonts w:hint="default"/>
                <w:color w:val="auto"/>
                <w:sz w:val="20"/>
                <w:szCs w:val="20"/>
                <w:highlight w:val="none"/>
              </w:rPr>
              <w:t xml:space="preserve">   最终结算</w:t>
            </w:r>
            <w:r>
              <w:rPr>
                <w:rStyle w:val="50"/>
                <w:color w:val="auto"/>
                <w:sz w:val="20"/>
                <w:szCs w:val="20"/>
                <w:highlight w:val="none"/>
              </w:rPr>
              <w:t></w:t>
            </w:r>
            <w:r>
              <w:rPr>
                <w:rStyle w:val="49"/>
                <w:rFonts w:hint="default"/>
                <w:color w:val="auto"/>
                <w:sz w:val="20"/>
                <w:szCs w:val="20"/>
                <w:highlight w:val="none"/>
              </w:rPr>
              <w:t xml:space="preserve">                                              </w:t>
            </w:r>
          </w:p>
        </w:tc>
      </w:tr>
      <w:tr>
        <w:tblPrEx>
          <w:tblCellMar>
            <w:top w:w="0" w:type="dxa"/>
            <w:left w:w="0" w:type="dxa"/>
            <w:bottom w:w="0" w:type="dxa"/>
            <w:right w:w="0" w:type="dxa"/>
          </w:tblCellMar>
        </w:tblPrEx>
        <w:trPr>
          <w:trHeight w:val="420" w:hRule="atLeast"/>
        </w:trPr>
        <w:tc>
          <w:tcPr>
            <w:tcW w:w="1319"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项目名称：</w:t>
            </w:r>
          </w:p>
        </w:tc>
        <w:tc>
          <w:tcPr>
            <w:tcW w:w="1705"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48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分包单位：</w:t>
            </w:r>
          </w:p>
        </w:tc>
        <w:tc>
          <w:tcPr>
            <w:tcW w:w="1446"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67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1674"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1674"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领用期间：</w:t>
            </w:r>
          </w:p>
        </w:tc>
        <w:tc>
          <w:tcPr>
            <w:tcW w:w="63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0"/>
                <w:highlight w:val="none"/>
              </w:rPr>
            </w:pPr>
          </w:p>
        </w:tc>
      </w:tr>
      <w:tr>
        <w:tblPrEx>
          <w:tblCellMar>
            <w:top w:w="0" w:type="dxa"/>
            <w:left w:w="0" w:type="dxa"/>
            <w:bottom w:w="0" w:type="dxa"/>
            <w:right w:w="0" w:type="dxa"/>
          </w:tblCellMar>
        </w:tblPrEx>
        <w:trPr>
          <w:trHeight w:val="600" w:hRule="atLeast"/>
        </w:trPr>
        <w:tc>
          <w:tcPr>
            <w:tcW w:w="6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序号</w:t>
            </w:r>
          </w:p>
        </w:tc>
        <w:tc>
          <w:tcPr>
            <w:tcW w:w="6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材料名称</w:t>
            </w:r>
          </w:p>
        </w:tc>
        <w:tc>
          <w:tcPr>
            <w:tcW w:w="9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规格型号</w:t>
            </w:r>
          </w:p>
        </w:tc>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品牌</w:t>
            </w:r>
          </w:p>
        </w:tc>
        <w:tc>
          <w:tcPr>
            <w:tcW w:w="6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单位</w:t>
            </w:r>
          </w:p>
        </w:tc>
        <w:tc>
          <w:tcPr>
            <w:tcW w:w="15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甲供材单价</w:t>
            </w:r>
          </w:p>
        </w:tc>
        <w:tc>
          <w:tcPr>
            <w:tcW w:w="24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期初数据</w:t>
            </w:r>
          </w:p>
        </w:tc>
        <w:tc>
          <w:tcPr>
            <w:tcW w:w="2997"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本期数据</w:t>
            </w:r>
          </w:p>
        </w:tc>
        <w:tc>
          <w:tcPr>
            <w:tcW w:w="299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累计数据</w:t>
            </w:r>
          </w:p>
        </w:tc>
        <w:tc>
          <w:tcPr>
            <w:tcW w:w="63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备注</w:t>
            </w:r>
          </w:p>
        </w:tc>
      </w:tr>
      <w:tr>
        <w:tblPrEx>
          <w:tblCellMar>
            <w:top w:w="0" w:type="dxa"/>
            <w:left w:w="0" w:type="dxa"/>
            <w:bottom w:w="0" w:type="dxa"/>
            <w:right w:w="0" w:type="dxa"/>
          </w:tblCellMar>
        </w:tblPrEx>
        <w:trPr>
          <w:trHeight w:val="420" w:hRule="atLeast"/>
        </w:trPr>
        <w:tc>
          <w:tcPr>
            <w:tcW w:w="6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7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数量</w:t>
            </w:r>
          </w:p>
        </w:tc>
        <w:tc>
          <w:tcPr>
            <w:tcW w:w="16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合计金额（元）</w:t>
            </w:r>
          </w:p>
        </w:tc>
        <w:tc>
          <w:tcPr>
            <w:tcW w:w="739"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数量</w:t>
            </w:r>
          </w:p>
        </w:tc>
        <w:tc>
          <w:tcPr>
            <w:tcW w:w="225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合计金额（元）</w:t>
            </w:r>
          </w:p>
        </w:tc>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数量</w:t>
            </w:r>
          </w:p>
        </w:tc>
        <w:tc>
          <w:tcPr>
            <w:tcW w:w="225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合计金额（元）</w:t>
            </w:r>
          </w:p>
        </w:tc>
        <w:tc>
          <w:tcPr>
            <w:tcW w:w="63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6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739"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63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67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67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67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22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小计</w:t>
            </w: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22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扣款</w:t>
            </w: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22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w:t>
            </w: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r>
      <w:tr>
        <w:tblPrEx>
          <w:tblCellMar>
            <w:top w:w="0" w:type="dxa"/>
            <w:left w:w="0" w:type="dxa"/>
            <w:bottom w:w="0" w:type="dxa"/>
            <w:right w:w="0" w:type="dxa"/>
          </w:tblCellMar>
        </w:tblPrEx>
        <w:trPr>
          <w:trHeight w:val="1120" w:hRule="atLeast"/>
        </w:trPr>
        <w:tc>
          <w:tcPr>
            <w:tcW w:w="3024"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分包单位负责人（盖章）：</w:t>
            </w:r>
          </w:p>
          <w:p>
            <w:pPr>
              <w:pStyle w:val="20"/>
              <w:rPr>
                <w:rFonts w:hint="eastAsia"/>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21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项目材料发料人：</w:t>
            </w:r>
          </w:p>
          <w:p>
            <w:pPr>
              <w:pStyle w:val="20"/>
              <w:rPr>
                <w:rFonts w:hint="eastAsia"/>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241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材料主管</w:t>
            </w:r>
            <w:r>
              <w:rPr>
                <w:rFonts w:hint="eastAsia" w:ascii="宋体" w:hAnsi="宋体" w:cs="宋体"/>
                <w:color w:val="auto"/>
                <w:kern w:val="0"/>
                <w:sz w:val="20"/>
                <w:highlight w:val="none"/>
              </w:rPr>
              <w:t>：</w:t>
            </w:r>
          </w:p>
          <w:p>
            <w:pPr>
              <w:pStyle w:val="20"/>
              <w:rPr>
                <w:rFonts w:hint="eastAsia"/>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299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w:t>
            </w:r>
          </w:p>
          <w:p>
            <w:pPr>
              <w:pStyle w:val="20"/>
              <w:rPr>
                <w:rFonts w:hint="eastAsia"/>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36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项目经理：</w:t>
            </w:r>
          </w:p>
          <w:p>
            <w:pPr>
              <w:pStyle w:val="20"/>
              <w:rPr>
                <w:rFonts w:hint="eastAsia"/>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r>
    </w:tbl>
    <w:p>
      <w:pPr>
        <w:pStyle w:val="7"/>
        <w:outlineLvl w:val="9"/>
        <w:rPr>
          <w:color w:val="auto"/>
          <w:highlight w:val="none"/>
        </w:rPr>
        <w:sectPr>
          <w:pgSz w:w="16838" w:h="11905" w:orient="landscape"/>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4"/>
        <w:tblW w:w="0" w:type="auto"/>
        <w:tblInd w:w="0" w:type="dxa"/>
        <w:tblLayout w:type="fixed"/>
        <w:tblCellMar>
          <w:top w:w="0" w:type="dxa"/>
          <w:left w:w="0" w:type="dxa"/>
          <w:bottom w:w="0" w:type="dxa"/>
          <w:right w:w="0" w:type="dxa"/>
        </w:tblCellMar>
      </w:tblPr>
      <w:tblGrid>
        <w:gridCol w:w="470"/>
        <w:gridCol w:w="910"/>
        <w:gridCol w:w="910"/>
        <w:gridCol w:w="925"/>
        <w:gridCol w:w="1020"/>
        <w:gridCol w:w="1027"/>
        <w:gridCol w:w="683"/>
        <w:gridCol w:w="990"/>
        <w:gridCol w:w="1175"/>
        <w:gridCol w:w="823"/>
        <w:gridCol w:w="823"/>
        <w:gridCol w:w="1066"/>
        <w:gridCol w:w="823"/>
        <w:gridCol w:w="823"/>
        <w:gridCol w:w="823"/>
        <w:gridCol w:w="697"/>
      </w:tblGrid>
      <w:tr>
        <w:tblPrEx>
          <w:tblCellMar>
            <w:top w:w="0" w:type="dxa"/>
            <w:left w:w="0" w:type="dxa"/>
            <w:bottom w:w="0" w:type="dxa"/>
            <w:right w:w="0" w:type="dxa"/>
          </w:tblCellMar>
        </w:tblPrEx>
        <w:trPr>
          <w:trHeight w:val="600" w:hRule="atLeast"/>
        </w:trPr>
        <w:tc>
          <w:tcPr>
            <w:tcW w:w="13988" w:type="dxa"/>
            <w:gridSpan w:val="1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32"/>
                <w:szCs w:val="32"/>
                <w:highlight w:val="none"/>
              </w:rPr>
              <w:t>甲供材领料单</w:t>
            </w:r>
          </w:p>
        </w:tc>
      </w:tr>
      <w:tr>
        <w:tblPrEx>
          <w:tblCellMar>
            <w:top w:w="0" w:type="dxa"/>
            <w:left w:w="0" w:type="dxa"/>
            <w:bottom w:w="0" w:type="dxa"/>
            <w:right w:w="0" w:type="dxa"/>
          </w:tblCellMar>
        </w:tblPrEx>
        <w:trPr>
          <w:trHeight w:val="420" w:hRule="atLeast"/>
        </w:trPr>
        <w:tc>
          <w:tcPr>
            <w:tcW w:w="2290" w:type="dxa"/>
            <w:gridSpan w:val="3"/>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领料单编号：</w:t>
            </w:r>
          </w:p>
        </w:tc>
        <w:tc>
          <w:tcPr>
            <w:tcW w:w="925"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020"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027"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68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990"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175"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82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82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066"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646" w:type="dxa"/>
            <w:gridSpan w:val="2"/>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领料日期：</w:t>
            </w:r>
          </w:p>
        </w:tc>
        <w:tc>
          <w:tcPr>
            <w:tcW w:w="82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697"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r>
      <w:tr>
        <w:tblPrEx>
          <w:tblCellMar>
            <w:top w:w="0" w:type="dxa"/>
            <w:left w:w="0" w:type="dxa"/>
            <w:bottom w:w="0" w:type="dxa"/>
            <w:right w:w="0" w:type="dxa"/>
          </w:tblCellMar>
        </w:tblPrEx>
        <w:trPr>
          <w:trHeight w:val="540" w:hRule="atLeast"/>
        </w:trPr>
        <w:tc>
          <w:tcPr>
            <w:tcW w:w="13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项目名称：</w:t>
            </w:r>
          </w:p>
        </w:tc>
        <w:tc>
          <w:tcPr>
            <w:tcW w:w="1835"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2047"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分包单位：</w:t>
            </w:r>
          </w:p>
        </w:tc>
        <w:tc>
          <w:tcPr>
            <w:tcW w:w="16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998"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合同名称：</w:t>
            </w:r>
          </w:p>
        </w:tc>
        <w:tc>
          <w:tcPr>
            <w:tcW w:w="188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6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合同编号：</w:t>
            </w:r>
          </w:p>
        </w:tc>
        <w:tc>
          <w:tcPr>
            <w:tcW w:w="15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465"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9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使用部位</w:t>
            </w:r>
          </w:p>
        </w:tc>
        <w:tc>
          <w:tcPr>
            <w:tcW w:w="9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材料名称</w:t>
            </w:r>
          </w:p>
        </w:tc>
        <w:tc>
          <w:tcPr>
            <w:tcW w:w="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规格型号</w:t>
            </w:r>
          </w:p>
        </w:tc>
        <w:tc>
          <w:tcPr>
            <w:tcW w:w="10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厂家/品牌</w:t>
            </w:r>
          </w:p>
        </w:tc>
        <w:tc>
          <w:tcPr>
            <w:tcW w:w="10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质量要求/技术标准</w:t>
            </w:r>
          </w:p>
        </w:tc>
        <w:tc>
          <w:tcPr>
            <w:tcW w:w="6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单位</w:t>
            </w:r>
          </w:p>
        </w:tc>
        <w:tc>
          <w:tcPr>
            <w:tcW w:w="9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限额领料数量</w:t>
            </w:r>
          </w:p>
        </w:tc>
        <w:tc>
          <w:tcPr>
            <w:tcW w:w="11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实发数量</w:t>
            </w:r>
          </w:p>
        </w:tc>
        <w:tc>
          <w:tcPr>
            <w:tcW w:w="27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材料单价</w:t>
            </w:r>
          </w:p>
        </w:tc>
        <w:tc>
          <w:tcPr>
            <w:tcW w:w="2469" w:type="dxa"/>
            <w:gridSpan w:val="3"/>
            <w:tcBorders>
              <w:top w:val="single" w:color="000000" w:sz="4" w:space="0"/>
              <w:left w:val="nil"/>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材料合价</w:t>
            </w:r>
          </w:p>
        </w:tc>
        <w:tc>
          <w:tcPr>
            <w:tcW w:w="6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备注</w:t>
            </w:r>
          </w:p>
        </w:tc>
      </w:tr>
      <w:tr>
        <w:tblPrEx>
          <w:tblCellMar>
            <w:top w:w="0" w:type="dxa"/>
            <w:left w:w="0" w:type="dxa"/>
            <w:bottom w:w="0" w:type="dxa"/>
            <w:right w:w="0" w:type="dxa"/>
          </w:tblCellMar>
        </w:tblPrEx>
        <w:trPr>
          <w:trHeight w:val="465"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不含税</w:t>
            </w: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税额</w:t>
            </w:r>
          </w:p>
        </w:tc>
        <w:tc>
          <w:tcPr>
            <w:tcW w:w="106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价税合计</w:t>
            </w: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不含税</w:t>
            </w: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税额</w:t>
            </w:r>
          </w:p>
        </w:tc>
        <w:tc>
          <w:tcPr>
            <w:tcW w:w="823" w:type="dxa"/>
            <w:tcBorders>
              <w:top w:val="single" w:color="000000" w:sz="4" w:space="0"/>
              <w:left w:val="single" w:color="000000" w:sz="4" w:space="0"/>
              <w:bottom w:val="nil"/>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价税合计</w:t>
            </w:r>
          </w:p>
        </w:tc>
        <w:tc>
          <w:tcPr>
            <w:tcW w:w="6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2290" w:type="dxa"/>
            <w:gridSpan w:val="3"/>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合计</w:t>
            </w:r>
          </w:p>
        </w:tc>
        <w:tc>
          <w:tcPr>
            <w:tcW w:w="9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1200" w:hRule="atLeast"/>
        </w:trPr>
        <w:tc>
          <w:tcPr>
            <w:tcW w:w="22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 xml:space="preserve">分包单位领料人：                              </w:t>
            </w:r>
          </w:p>
          <w:p>
            <w:pPr>
              <w:pStyle w:val="20"/>
              <w:rPr>
                <w:rFonts w:hint="eastAsia"/>
                <w:lang w:eastAsia="zh-CN"/>
              </w:rPr>
            </w:pP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2972"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项目发料人：</w:t>
            </w:r>
          </w:p>
          <w:p>
            <w:pPr>
              <w:pStyle w:val="20"/>
              <w:rPr>
                <w:rFonts w:hint="eastAsia"/>
                <w:lang w:eastAsia="zh-CN"/>
              </w:rPr>
            </w:pP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28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left="220" w:hanging="220" w:hangingChars="100"/>
              <w:textAlignment w:val="center"/>
              <w:rPr>
                <w:rFonts w:hint="eastAsia"/>
                <w:color w:val="auto"/>
                <w:highlight w:val="none"/>
              </w:rPr>
            </w:pPr>
            <w:r>
              <w:rPr>
                <w:rFonts w:hint="eastAsia" w:ascii="宋体" w:hAnsi="宋体" w:cs="宋体"/>
                <w:color w:val="auto"/>
                <w:kern w:val="0"/>
                <w:sz w:val="22"/>
                <w:szCs w:val="22"/>
                <w:highlight w:val="none"/>
              </w:rPr>
              <w:t>项目物资部负责人：</w:t>
            </w:r>
          </w:p>
          <w:p>
            <w:pPr>
              <w:widowControl/>
              <w:ind w:left="220" w:hanging="220" w:hangingChars="100"/>
              <w:textAlignment w:val="center"/>
              <w:rPr>
                <w:rFonts w:hint="eastAsia" w:ascii="宋体" w:hAnsi="宋体" w:cs="宋体"/>
                <w:color w:val="auto"/>
                <w:kern w:val="0"/>
                <w:sz w:val="22"/>
                <w:szCs w:val="22"/>
                <w:highlight w:val="none"/>
              </w:rPr>
            </w:pPr>
          </w:p>
          <w:p>
            <w:pPr>
              <w:widowControl/>
              <w:ind w:left="220" w:hanging="220" w:hangingChars="100"/>
              <w:textAlignment w:val="center"/>
              <w:rPr>
                <w:rFonts w:hint="eastAsia" w:ascii="宋体" w:hAnsi="宋体" w:cs="宋体"/>
                <w:color w:val="auto"/>
                <w:kern w:val="0"/>
                <w:sz w:val="22"/>
                <w:szCs w:val="22"/>
                <w:highlight w:val="none"/>
              </w:rPr>
            </w:pPr>
          </w:p>
          <w:p>
            <w:pPr>
              <w:widowControl/>
              <w:ind w:left="220" w:hanging="220" w:hangingChars="100"/>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27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工长</w:t>
            </w:r>
            <w:r>
              <w:rPr>
                <w:rFonts w:hint="eastAsia" w:ascii="宋体" w:hAnsi="宋体" w:cs="宋体"/>
                <w:color w:val="auto"/>
                <w:kern w:val="0"/>
                <w:sz w:val="22"/>
                <w:szCs w:val="22"/>
                <w:highlight w:val="none"/>
              </w:rPr>
              <w:t>：</w:t>
            </w:r>
          </w:p>
          <w:p>
            <w:pPr>
              <w:pStyle w:val="20"/>
              <w:rPr>
                <w:rFonts w:hint="eastAsia"/>
                <w:lang w:eastAsia="zh-CN"/>
              </w:rPr>
            </w:pPr>
          </w:p>
          <w:p>
            <w:pPr>
              <w:widowControl/>
              <w:textAlignment w:val="center"/>
              <w:rPr>
                <w:rFonts w:hint="eastAsia" w:ascii="宋体" w:hAnsi="宋体" w:eastAsia="宋体" w:cs="宋体"/>
                <w:color w:val="auto"/>
                <w:kern w:val="0"/>
                <w:sz w:val="22"/>
                <w:szCs w:val="22"/>
                <w:highlight w:val="none"/>
                <w:lang w:eastAsia="zh-CN"/>
              </w:rPr>
            </w:pPr>
          </w:p>
          <w:p>
            <w:pPr>
              <w:widowControl/>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3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项目经理：</w:t>
            </w:r>
          </w:p>
          <w:p>
            <w:pPr>
              <w:pStyle w:val="20"/>
              <w:rPr>
                <w:rFonts w:hint="eastAsia"/>
                <w:lang w:eastAsia="zh-CN"/>
              </w:rPr>
            </w:pP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bl>
    <w:p>
      <w:pPr>
        <w:pStyle w:val="9"/>
        <w:numPr>
          <w:ilvl w:val="0"/>
          <w:numId w:val="13"/>
        </w:numPr>
        <w:rPr>
          <w:rFonts w:hint="eastAsia"/>
          <w:color w:val="auto"/>
          <w:highlight w:val="none"/>
        </w:rPr>
        <w:sectPr>
          <w:footerReference r:id="rId18" w:type="default"/>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0"/>
        </w:sectPr>
      </w:pPr>
    </w:p>
    <w:p>
      <w:pPr>
        <w:rPr>
          <w:color w:val="auto"/>
          <w:highlight w:val="none"/>
        </w:rPr>
      </w:pPr>
    </w:p>
    <w:tbl>
      <w:tblPr>
        <w:tblStyle w:val="24"/>
        <w:tblW w:w="0" w:type="auto"/>
        <w:tblInd w:w="0" w:type="dxa"/>
        <w:tblLayout w:type="fixed"/>
        <w:tblCellMar>
          <w:top w:w="0" w:type="dxa"/>
          <w:left w:w="0" w:type="dxa"/>
          <w:bottom w:w="0" w:type="dxa"/>
          <w:right w:w="0" w:type="dxa"/>
        </w:tblCellMar>
      </w:tblPr>
      <w:tblGrid>
        <w:gridCol w:w="1046"/>
        <w:gridCol w:w="1737"/>
        <w:gridCol w:w="1757"/>
        <w:gridCol w:w="1592"/>
        <w:gridCol w:w="1768"/>
        <w:gridCol w:w="1762"/>
        <w:gridCol w:w="1788"/>
        <w:gridCol w:w="1301"/>
        <w:gridCol w:w="1237"/>
      </w:tblGrid>
      <w:tr>
        <w:tblPrEx>
          <w:tblCellMar>
            <w:top w:w="0" w:type="dxa"/>
            <w:left w:w="0" w:type="dxa"/>
            <w:bottom w:w="0" w:type="dxa"/>
            <w:right w:w="0" w:type="dxa"/>
          </w:tblCellMar>
        </w:tblPrEx>
        <w:trPr>
          <w:trHeight w:val="480" w:hRule="atLeast"/>
        </w:trPr>
        <w:tc>
          <w:tcPr>
            <w:tcW w:w="13988"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甲供材总需计划表</w:t>
            </w:r>
          </w:p>
        </w:tc>
      </w:tr>
      <w:tr>
        <w:tblPrEx>
          <w:tblCellMar>
            <w:top w:w="0" w:type="dxa"/>
            <w:left w:w="0" w:type="dxa"/>
            <w:bottom w:w="0" w:type="dxa"/>
            <w:right w:w="0" w:type="dxa"/>
          </w:tblCellMar>
        </w:tblPrEx>
        <w:trPr>
          <w:trHeight w:val="420" w:hRule="atLeast"/>
        </w:trPr>
        <w:tc>
          <w:tcPr>
            <w:tcW w:w="13988" w:type="dxa"/>
            <w:gridSpan w:val="9"/>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编 号：</w:t>
            </w:r>
          </w:p>
        </w:tc>
      </w:tr>
      <w:tr>
        <w:tblPrEx>
          <w:tblCellMar>
            <w:top w:w="0" w:type="dxa"/>
            <w:left w:w="0" w:type="dxa"/>
            <w:bottom w:w="0" w:type="dxa"/>
            <w:right w:w="0" w:type="dxa"/>
          </w:tblCellMar>
        </w:tblPrEx>
        <w:trPr>
          <w:trHeight w:val="570"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项目名称：</w:t>
            </w:r>
          </w:p>
        </w:tc>
        <w:tc>
          <w:tcPr>
            <w:tcW w:w="3494"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分包单位：</w:t>
            </w:r>
          </w:p>
        </w:tc>
        <w:tc>
          <w:tcPr>
            <w:tcW w:w="353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填报时间：</w:t>
            </w:r>
          </w:p>
        </w:tc>
        <w:tc>
          <w:tcPr>
            <w:tcW w:w="2538"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70"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合同名称：</w:t>
            </w:r>
          </w:p>
        </w:tc>
        <w:tc>
          <w:tcPr>
            <w:tcW w:w="3494"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合同编号：</w:t>
            </w:r>
          </w:p>
        </w:tc>
        <w:tc>
          <w:tcPr>
            <w:tcW w:w="353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项目开、竣工时间：</w:t>
            </w:r>
          </w:p>
        </w:tc>
        <w:tc>
          <w:tcPr>
            <w:tcW w:w="2538"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855"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材料名称</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规格型号</w:t>
            </w: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厂家/品牌</w:t>
            </w:r>
          </w:p>
        </w:tc>
        <w:tc>
          <w:tcPr>
            <w:tcW w:w="176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质量要求/技术标准</w:t>
            </w:r>
          </w:p>
        </w:tc>
        <w:tc>
          <w:tcPr>
            <w:tcW w:w="176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计量单位</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总需计划数量</w:t>
            </w: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首批材料计划需用时间</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备 注</w:t>
            </w:r>
          </w:p>
        </w:tc>
      </w:tr>
      <w:tr>
        <w:tblPrEx>
          <w:tblCellMar>
            <w:top w:w="0" w:type="dxa"/>
            <w:left w:w="0" w:type="dxa"/>
            <w:bottom w:w="0" w:type="dxa"/>
            <w:right w:w="0" w:type="dxa"/>
          </w:tblCellMar>
        </w:tblPrEx>
        <w:trPr>
          <w:trHeight w:val="525"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79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合   计</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900" w:hRule="atLeast"/>
        </w:trPr>
        <w:tc>
          <w:tcPr>
            <w:tcW w:w="4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分包单位负责人：</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1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工长</w:t>
            </w:r>
            <w:r>
              <w:rPr>
                <w:rFonts w:hint="eastAsia" w:ascii="宋体" w:hAnsi="宋体" w:cs="宋体"/>
                <w:color w:val="auto"/>
                <w:kern w:val="0"/>
                <w:sz w:val="22"/>
                <w:szCs w:val="22"/>
                <w:highlight w:val="none"/>
              </w:rPr>
              <w:t>：</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3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项目技术</w:t>
            </w:r>
            <w:r>
              <w:rPr>
                <w:rFonts w:hint="eastAsia" w:ascii="宋体" w:hAnsi="宋体" w:cs="宋体"/>
                <w:color w:val="auto"/>
                <w:kern w:val="0"/>
                <w:sz w:val="22"/>
                <w:szCs w:val="22"/>
                <w:highlight w:val="none"/>
                <w:lang w:val="en-US" w:eastAsia="zh-CN"/>
              </w:rPr>
              <w:t>员</w:t>
            </w:r>
            <w:r>
              <w:rPr>
                <w:rFonts w:hint="eastAsia" w:ascii="宋体" w:hAnsi="宋体" w:cs="宋体"/>
                <w:color w:val="auto"/>
                <w:kern w:val="0"/>
                <w:sz w:val="22"/>
                <w:szCs w:val="22"/>
                <w:highlight w:val="none"/>
              </w:rPr>
              <w:t>：</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r>
        <w:tblPrEx>
          <w:tblCellMar>
            <w:top w:w="0" w:type="dxa"/>
            <w:left w:w="0" w:type="dxa"/>
            <w:bottom w:w="0" w:type="dxa"/>
            <w:right w:w="0" w:type="dxa"/>
          </w:tblCellMar>
        </w:tblPrEx>
        <w:trPr>
          <w:trHeight w:val="900" w:hRule="atLeast"/>
        </w:trPr>
        <w:tc>
          <w:tcPr>
            <w:tcW w:w="4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材料员</w:t>
            </w:r>
            <w:r>
              <w:rPr>
                <w:rFonts w:hint="eastAsia" w:ascii="宋体" w:hAnsi="宋体" w:cs="宋体"/>
                <w:color w:val="auto"/>
                <w:kern w:val="0"/>
                <w:sz w:val="22"/>
                <w:szCs w:val="22"/>
                <w:highlight w:val="none"/>
              </w:rPr>
              <w:t>：</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1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预算员</w:t>
            </w:r>
            <w:r>
              <w:rPr>
                <w:rFonts w:hint="eastAsia" w:ascii="宋体" w:hAnsi="宋体" w:cs="宋体"/>
                <w:color w:val="auto"/>
                <w:kern w:val="0"/>
                <w:sz w:val="22"/>
                <w:szCs w:val="22"/>
                <w:highlight w:val="none"/>
              </w:rPr>
              <w:t>：</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3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项目经理：</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bl>
    <w:p>
      <w:pPr>
        <w:pStyle w:val="7"/>
        <w:outlineLvl w:val="9"/>
        <w:rPr>
          <w:color w:val="auto"/>
          <w:highlight w:val="none"/>
        </w:rPr>
        <w:sectPr>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0"/>
        </w:sectPr>
      </w:pPr>
    </w:p>
    <w:p>
      <w:pPr>
        <w:rPr>
          <w:color w:val="auto"/>
          <w:highlight w:val="none"/>
        </w:rPr>
      </w:pPr>
    </w:p>
    <w:tbl>
      <w:tblPr>
        <w:tblStyle w:val="24"/>
        <w:tblW w:w="0" w:type="auto"/>
        <w:tblInd w:w="0" w:type="dxa"/>
        <w:tblLayout w:type="fixed"/>
        <w:tblCellMar>
          <w:top w:w="0" w:type="dxa"/>
          <w:left w:w="0" w:type="dxa"/>
          <w:bottom w:w="0" w:type="dxa"/>
          <w:right w:w="0" w:type="dxa"/>
        </w:tblCellMar>
      </w:tblPr>
      <w:tblGrid>
        <w:gridCol w:w="1091"/>
        <w:gridCol w:w="1211"/>
        <w:gridCol w:w="1150"/>
        <w:gridCol w:w="1183"/>
        <w:gridCol w:w="1460"/>
        <w:gridCol w:w="932"/>
        <w:gridCol w:w="1455"/>
        <w:gridCol w:w="1463"/>
        <w:gridCol w:w="1455"/>
        <w:gridCol w:w="1111"/>
        <w:gridCol w:w="1477"/>
      </w:tblGrid>
      <w:tr>
        <w:tblPrEx>
          <w:tblCellMar>
            <w:top w:w="0" w:type="dxa"/>
            <w:left w:w="0" w:type="dxa"/>
            <w:bottom w:w="0" w:type="dxa"/>
            <w:right w:w="0" w:type="dxa"/>
          </w:tblCellMar>
        </w:tblPrEx>
        <w:trPr>
          <w:trHeight w:val="480" w:hRule="atLeast"/>
        </w:trPr>
        <w:tc>
          <w:tcPr>
            <w:tcW w:w="13988"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甲供材批次采购计划表</w:t>
            </w:r>
          </w:p>
        </w:tc>
      </w:tr>
      <w:tr>
        <w:tblPrEx>
          <w:tblCellMar>
            <w:top w:w="0" w:type="dxa"/>
            <w:left w:w="0" w:type="dxa"/>
            <w:bottom w:w="0" w:type="dxa"/>
            <w:right w:w="0" w:type="dxa"/>
          </w:tblCellMar>
        </w:tblPrEx>
        <w:trPr>
          <w:trHeight w:val="420" w:hRule="atLeast"/>
        </w:trPr>
        <w:tc>
          <w:tcPr>
            <w:tcW w:w="13988" w:type="dxa"/>
            <w:gridSpan w:val="11"/>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编号：</w:t>
            </w:r>
          </w:p>
        </w:tc>
      </w:tr>
      <w:tr>
        <w:tblPrEx>
          <w:tblCellMar>
            <w:top w:w="0" w:type="dxa"/>
            <w:left w:w="0" w:type="dxa"/>
            <w:bottom w:w="0" w:type="dxa"/>
            <w:right w:w="0" w:type="dxa"/>
          </w:tblCellMar>
        </w:tblPrEx>
        <w:trPr>
          <w:trHeight w:val="570"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项目名称：</w:t>
            </w:r>
          </w:p>
        </w:tc>
        <w:tc>
          <w:tcPr>
            <w:tcW w:w="3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分包单位：</w:t>
            </w:r>
          </w:p>
        </w:tc>
        <w:tc>
          <w:tcPr>
            <w:tcW w:w="38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填报时间：</w:t>
            </w:r>
          </w:p>
        </w:tc>
        <w:tc>
          <w:tcPr>
            <w:tcW w:w="25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70"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合同名称：</w:t>
            </w:r>
          </w:p>
        </w:tc>
        <w:tc>
          <w:tcPr>
            <w:tcW w:w="3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合同编号：</w:t>
            </w:r>
          </w:p>
        </w:tc>
        <w:tc>
          <w:tcPr>
            <w:tcW w:w="38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项目开、竣工时间：</w:t>
            </w:r>
          </w:p>
        </w:tc>
        <w:tc>
          <w:tcPr>
            <w:tcW w:w="25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855" w:hRule="atLeast"/>
        </w:trPr>
        <w:tc>
          <w:tcPr>
            <w:tcW w:w="10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2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材料名称</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规格型号</w:t>
            </w:r>
          </w:p>
        </w:tc>
        <w:tc>
          <w:tcPr>
            <w:tcW w:w="11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厂家/品牌</w:t>
            </w:r>
          </w:p>
        </w:tc>
        <w:tc>
          <w:tcPr>
            <w:tcW w:w="14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质量要求/技术标准</w:t>
            </w:r>
          </w:p>
        </w:tc>
        <w:tc>
          <w:tcPr>
            <w:tcW w:w="9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计量单位</w:t>
            </w:r>
          </w:p>
        </w:tc>
        <w:tc>
          <w:tcPr>
            <w:tcW w:w="14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总需计划数量</w:t>
            </w:r>
          </w:p>
        </w:tc>
        <w:tc>
          <w:tcPr>
            <w:tcW w:w="146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截止上批次材料计划累计已进场数量</w:t>
            </w:r>
          </w:p>
        </w:tc>
        <w:tc>
          <w:tcPr>
            <w:tcW w:w="14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本批次计划进场数量</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总需计划剩余数量</w:t>
            </w:r>
          </w:p>
        </w:tc>
        <w:tc>
          <w:tcPr>
            <w:tcW w:w="14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备 注</w:t>
            </w:r>
          </w:p>
        </w:tc>
      </w:tr>
      <w:tr>
        <w:tblPrEx>
          <w:tblCellMar>
            <w:top w:w="0" w:type="dxa"/>
            <w:left w:w="0" w:type="dxa"/>
            <w:bottom w:w="0" w:type="dxa"/>
            <w:right w:w="0" w:type="dxa"/>
          </w:tblCellMar>
        </w:tblPrEx>
        <w:trPr>
          <w:trHeight w:val="52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4=1-2-3</w:t>
            </w:r>
          </w:p>
        </w:tc>
        <w:tc>
          <w:tcPr>
            <w:tcW w:w="14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609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合   计</w:t>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900" w:hRule="atLeast"/>
        </w:trPr>
        <w:tc>
          <w:tcPr>
            <w:tcW w:w="463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分包单位负责人：</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3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工长</w:t>
            </w:r>
            <w:r>
              <w:rPr>
                <w:rFonts w:hint="eastAsia" w:ascii="宋体" w:hAnsi="宋体" w:cs="宋体"/>
                <w:color w:val="auto"/>
                <w:kern w:val="0"/>
                <w:sz w:val="22"/>
                <w:szCs w:val="22"/>
                <w:highlight w:val="none"/>
              </w:rPr>
              <w:t>：</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0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项目技术</w:t>
            </w:r>
            <w:r>
              <w:rPr>
                <w:rFonts w:hint="eastAsia" w:ascii="宋体" w:hAnsi="宋体" w:cs="宋体"/>
                <w:color w:val="auto"/>
                <w:kern w:val="0"/>
                <w:sz w:val="22"/>
                <w:szCs w:val="22"/>
                <w:highlight w:val="none"/>
                <w:lang w:val="en-US" w:eastAsia="zh-CN"/>
              </w:rPr>
              <w:t>员</w:t>
            </w:r>
            <w:r>
              <w:rPr>
                <w:rFonts w:hint="eastAsia" w:ascii="宋体" w:hAnsi="宋体" w:cs="宋体"/>
                <w:color w:val="auto"/>
                <w:kern w:val="0"/>
                <w:sz w:val="22"/>
                <w:szCs w:val="22"/>
                <w:highlight w:val="none"/>
              </w:rPr>
              <w:t>：</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r>
        <w:tblPrEx>
          <w:tblCellMar>
            <w:top w:w="0" w:type="dxa"/>
            <w:left w:w="0" w:type="dxa"/>
            <w:bottom w:w="0" w:type="dxa"/>
            <w:right w:w="0" w:type="dxa"/>
          </w:tblCellMar>
        </w:tblPrEx>
        <w:trPr>
          <w:trHeight w:val="900" w:hRule="atLeast"/>
        </w:trPr>
        <w:tc>
          <w:tcPr>
            <w:tcW w:w="4635"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材料员</w:t>
            </w:r>
            <w:r>
              <w:rPr>
                <w:rFonts w:hint="eastAsia" w:ascii="宋体" w:hAnsi="宋体" w:cs="宋体"/>
                <w:color w:val="auto"/>
                <w:kern w:val="0"/>
                <w:sz w:val="22"/>
                <w:szCs w:val="22"/>
                <w:highlight w:val="none"/>
              </w:rPr>
              <w:t>：</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310"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预算员</w:t>
            </w:r>
            <w:r>
              <w:rPr>
                <w:rFonts w:hint="eastAsia" w:ascii="宋体" w:hAnsi="宋体" w:cs="宋体"/>
                <w:color w:val="auto"/>
                <w:kern w:val="0"/>
                <w:sz w:val="22"/>
                <w:szCs w:val="22"/>
                <w:highlight w:val="none"/>
              </w:rPr>
              <w:t>：</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0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项目经理：</w:t>
            </w:r>
          </w:p>
          <w:p>
            <w:pPr>
              <w:pStyle w:val="20"/>
              <w:rPr>
                <w:rFonts w:hint="eastAsia"/>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bl>
    <w:p>
      <w:pPr>
        <w:pStyle w:val="7"/>
        <w:outlineLvl w:val="9"/>
        <w:rPr>
          <w:color w:val="auto"/>
          <w:highlight w:val="none"/>
        </w:rPr>
        <w:sectPr>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0"/>
        </w:sectPr>
      </w:pPr>
    </w:p>
    <w:p>
      <w:pPr>
        <w:widowControl/>
        <w:jc w:val="center"/>
        <w:outlineLvl w:val="9"/>
        <w:rPr>
          <w:rFonts w:hint="eastAsia" w:ascii="宋体" w:hAnsi="宋体" w:cs="宋体"/>
          <w:b/>
          <w:bCs/>
          <w:color w:val="auto"/>
          <w:kern w:val="0"/>
          <w:sz w:val="32"/>
          <w:szCs w:val="32"/>
          <w:highlight w:val="none"/>
        </w:rPr>
      </w:pPr>
      <w:bookmarkStart w:id="257" w:name="_Toc19664"/>
      <w:bookmarkStart w:id="258" w:name="_Toc18258"/>
      <w:r>
        <w:rPr>
          <w:rFonts w:hint="eastAsia" w:ascii="宋体" w:hAnsi="宋体" w:cs="宋体"/>
          <w:b/>
          <w:bCs/>
          <w:color w:val="auto"/>
          <w:kern w:val="0"/>
          <w:sz w:val="32"/>
          <w:szCs w:val="32"/>
          <w:highlight w:val="none"/>
        </w:rPr>
        <w:t>甲供材不合格产品确认单</w:t>
      </w:r>
      <w:bookmarkEnd w:id="257"/>
      <w:bookmarkEnd w:id="258"/>
    </w:p>
    <w:p>
      <w:pPr>
        <w:ind w:firstLine="800" w:firstLineChars="400"/>
        <w:rPr>
          <w:rFonts w:hint="eastAsia"/>
          <w:color w:val="auto"/>
          <w:sz w:val="20"/>
          <w:highlight w:val="none"/>
        </w:rPr>
      </w:pPr>
      <w:r>
        <w:rPr>
          <w:rFonts w:hint="eastAsia"/>
          <w:color w:val="auto"/>
          <w:sz w:val="20"/>
          <w:highlight w:val="none"/>
        </w:rPr>
        <w:t>确认单编号：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09"/>
        <w:gridCol w:w="709"/>
        <w:gridCol w:w="1276"/>
        <w:gridCol w:w="1134"/>
        <w:gridCol w:w="283"/>
        <w:gridCol w:w="104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项目名称</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分包单位</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分包合同名称</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合同编码</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批次计划编号</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批次计划申报日期</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到货日期</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检查日期</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u w:val="single"/>
              </w:rPr>
              <w:t>现场检查确认日期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序号</w:t>
            </w: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材料名称</w:t>
            </w: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规格型号</w:t>
            </w: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品牌</w:t>
            </w: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不合格数量</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gridSpan w:val="8"/>
            <w:vAlign w:val="center"/>
          </w:tcPr>
          <w:p>
            <w:pPr>
              <w:autoSpaceDE w:val="0"/>
              <w:autoSpaceDN w:val="0"/>
              <w:adjustRightInd w:val="0"/>
              <w:spacing w:line="440" w:lineRule="exact"/>
              <w:rPr>
                <w:rFonts w:hint="eastAsia" w:ascii="宋体" w:hAnsi="宋体" w:cs="宋体"/>
                <w:color w:val="auto"/>
                <w:sz w:val="20"/>
                <w:highlight w:val="none"/>
              </w:rPr>
            </w:pPr>
            <w:r>
              <w:rPr>
                <w:rFonts w:hint="eastAsia" w:ascii="宋体" w:hAnsi="宋体" w:cs="宋体"/>
                <w:color w:val="auto"/>
                <w:sz w:val="20"/>
                <w:highlight w:val="none"/>
              </w:rPr>
              <w:t>处理方式：退货更换/扣款/其他</w:t>
            </w:r>
          </w:p>
          <w:p>
            <w:pPr>
              <w:autoSpaceDE w:val="0"/>
              <w:autoSpaceDN w:val="0"/>
              <w:adjustRightInd w:val="0"/>
              <w:spacing w:line="440" w:lineRule="exact"/>
              <w:rPr>
                <w:rFonts w:hint="eastAsia" w:ascii="宋体" w:hAnsi="宋体" w:cs="宋体"/>
                <w:color w:val="auto"/>
                <w:sz w:val="20"/>
                <w:highlight w:val="none"/>
              </w:rPr>
            </w:pPr>
            <w:r>
              <w:rPr>
                <w:rFonts w:hint="eastAsia" w:ascii="宋体" w:hAnsi="宋体" w:cs="宋体"/>
                <w:color w:val="auto"/>
                <w:sz w:val="20"/>
                <w:highlight w:val="none"/>
              </w:rPr>
              <w:t>详细说明：1.不合格产品的检查方式及不合格原因；</w:t>
            </w:r>
          </w:p>
          <w:p>
            <w:pPr>
              <w:autoSpaceDE w:val="0"/>
              <w:autoSpaceDN w:val="0"/>
              <w:adjustRightInd w:val="0"/>
              <w:spacing w:line="440" w:lineRule="exact"/>
              <w:ind w:firstLine="1000" w:firstLineChars="500"/>
              <w:rPr>
                <w:rFonts w:hint="eastAsia" w:ascii="宋体" w:hAnsi="宋体" w:cs="宋体"/>
                <w:color w:val="auto"/>
                <w:sz w:val="20"/>
                <w:highlight w:val="none"/>
              </w:rPr>
            </w:pPr>
            <w:r>
              <w:rPr>
                <w:rFonts w:hint="eastAsia" w:ascii="宋体" w:hAnsi="宋体" w:cs="宋体"/>
                <w:color w:val="auto"/>
                <w:sz w:val="20"/>
                <w:highlight w:val="none"/>
              </w:rPr>
              <w:t>2.若退货，明确数量和要求到货时间；</w:t>
            </w:r>
          </w:p>
          <w:p>
            <w:pPr>
              <w:autoSpaceDE w:val="0"/>
              <w:autoSpaceDN w:val="0"/>
              <w:adjustRightInd w:val="0"/>
              <w:spacing w:line="440" w:lineRule="exact"/>
              <w:ind w:firstLine="1000" w:firstLineChars="500"/>
              <w:rPr>
                <w:rFonts w:hint="eastAsia" w:ascii="宋体" w:hAnsi="宋体" w:cs="宋体"/>
                <w:color w:val="auto"/>
                <w:sz w:val="20"/>
                <w:highlight w:val="none"/>
              </w:rPr>
            </w:pPr>
            <w:r>
              <w:rPr>
                <w:rFonts w:hint="eastAsia" w:ascii="宋体" w:hAnsi="宋体" w:cs="宋体"/>
                <w:color w:val="auto"/>
                <w:sz w:val="20"/>
                <w:highlight w:val="none"/>
              </w:rPr>
              <w:t>3.若扣款，明确具体扣款金额；</w:t>
            </w:r>
          </w:p>
          <w:p>
            <w:pPr>
              <w:autoSpaceDE w:val="0"/>
              <w:autoSpaceDN w:val="0"/>
              <w:adjustRightInd w:val="0"/>
              <w:spacing w:after="120" w:line="440" w:lineRule="exact"/>
              <w:ind w:firstLine="1000" w:firstLineChars="500"/>
              <w:rPr>
                <w:rFonts w:hint="eastAsia" w:ascii="宋体" w:hAnsi="宋体" w:cs="宋体"/>
                <w:color w:val="auto"/>
                <w:sz w:val="20"/>
                <w:highlight w:val="none"/>
              </w:rPr>
            </w:pPr>
            <w:r>
              <w:rPr>
                <w:rFonts w:hint="eastAsia" w:ascii="宋体" w:hAnsi="宋体" w:cs="宋体"/>
                <w:color w:val="auto"/>
                <w:sz w:val="20"/>
                <w:highlight w:val="none"/>
              </w:rPr>
              <w:t>4.其他需说明情况。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tcPr>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材料供应单位经办人：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材料供应单位负责人：</w:t>
            </w:r>
          </w:p>
          <w:p>
            <w:pPr>
              <w:pStyle w:val="7"/>
              <w:outlineLvl w:val="9"/>
              <w:rPr>
                <w:rFonts w:hint="eastAsia"/>
                <w:color w:val="auto"/>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日   期：       （盖章）</w:t>
            </w:r>
          </w:p>
        </w:tc>
        <w:tc>
          <w:tcPr>
            <w:tcW w:w="2693" w:type="dxa"/>
            <w:gridSpan w:val="3"/>
          </w:tcPr>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分包单位物资负责人：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分包单位负责人：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日   期：        （盖章）</w:t>
            </w:r>
          </w:p>
        </w:tc>
        <w:tc>
          <w:tcPr>
            <w:tcW w:w="2552" w:type="dxa"/>
            <w:gridSpan w:val="2"/>
            <w:vAlign w:val="center"/>
          </w:tcPr>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项目物资部负责人：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项目技术部负责人：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项目经理：</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日   期：        （盖章）</w:t>
            </w:r>
          </w:p>
        </w:tc>
      </w:tr>
    </w:tbl>
    <w:p>
      <w:pPr>
        <w:pStyle w:val="5"/>
        <w:spacing w:before="0" w:after="0" w:line="360" w:lineRule="auto"/>
        <w:jc w:val="center"/>
        <w:outlineLvl w:val="1"/>
        <w:rPr>
          <w:rFonts w:hint="eastAsia" w:ascii="宋体" w:hAnsi="宋体" w:eastAsia="宋体"/>
          <w:b/>
          <w:bCs/>
          <w:color w:val="auto"/>
          <w:kern w:val="44"/>
          <w:sz w:val="32"/>
          <w:szCs w:val="32"/>
          <w:highlight w:val="none"/>
          <w:lang w:val="en-US" w:eastAsia="zh-CN" w:bidi="ar-SA"/>
        </w:rPr>
      </w:pPr>
      <w:bookmarkStart w:id="259" w:name="_Toc13203"/>
      <w:bookmarkStart w:id="260" w:name="_Toc28866"/>
      <w:r>
        <w:rPr>
          <w:rFonts w:hint="eastAsia" w:ascii="宋体" w:hAnsi="宋体" w:eastAsia="宋体"/>
          <w:b/>
          <w:bCs/>
          <w:color w:val="auto"/>
          <w:kern w:val="44"/>
          <w:sz w:val="32"/>
          <w:szCs w:val="32"/>
          <w:highlight w:val="none"/>
          <w:lang w:val="en-US" w:eastAsia="zh-CN" w:bidi="ar-SA"/>
        </w:rPr>
        <w:t>第二章 特定要求</w:t>
      </w:r>
      <w:bookmarkEnd w:id="259"/>
      <w:bookmarkEnd w:id="260"/>
    </w:p>
    <w:p>
      <w:pPr>
        <w:pStyle w:val="6"/>
        <w:keepNext/>
        <w:keepLines/>
        <w:pageBreakBefore w:val="0"/>
        <w:widowControl w:val="0"/>
        <w:kinsoku/>
        <w:wordWrap/>
        <w:overflowPunct/>
        <w:topLinePunct w:val="0"/>
        <w:autoSpaceDE/>
        <w:autoSpaceDN/>
        <w:bidi w:val="0"/>
        <w:adjustRightInd/>
        <w:snapToGrid/>
        <w:spacing w:before="0" w:after="0" w:line="360" w:lineRule="auto"/>
        <w:ind w:right="-504" w:rightChars="-240"/>
        <w:jc w:val="center"/>
        <w:textAlignment w:val="auto"/>
        <w:rPr>
          <w:rFonts w:hint="eastAsia" w:ascii="宋体" w:hAnsi="宋体" w:cs="宋体"/>
          <w:b/>
          <w:bCs/>
          <w:color w:val="auto"/>
          <w:kern w:val="2"/>
          <w:sz w:val="28"/>
          <w:szCs w:val="28"/>
          <w:highlight w:val="none"/>
          <w:lang w:val="en-US" w:eastAsia="zh-CN" w:bidi="ar-SA"/>
        </w:rPr>
      </w:pPr>
      <w:bookmarkStart w:id="261" w:name="_Toc9415"/>
      <w:bookmarkStart w:id="262" w:name="_Toc21415"/>
      <w:r>
        <w:rPr>
          <w:rFonts w:hint="eastAsia" w:ascii="宋体" w:hAnsi="宋体" w:cs="宋体"/>
          <w:b/>
          <w:bCs/>
          <w:color w:val="auto"/>
          <w:kern w:val="2"/>
          <w:sz w:val="28"/>
          <w:szCs w:val="28"/>
          <w:highlight w:val="none"/>
          <w:lang w:val="en-US" w:eastAsia="zh-CN" w:bidi="ar-SA"/>
        </w:rPr>
        <w:t>第一节 安全管理相关要求</w:t>
      </w:r>
      <w:bookmarkEnd w:id="261"/>
      <w:bookmarkEnd w:id="262"/>
    </w:p>
    <w:p>
      <w:pPr>
        <w:pStyle w:val="31"/>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63" w:name="_Toc18158"/>
      <w:bookmarkStart w:id="264" w:name="_Toc31363"/>
      <w:r>
        <w:rPr>
          <w:rFonts w:hint="eastAsia" w:ascii="宋体" w:hAnsi="宋体" w:eastAsia="宋体"/>
          <w:b/>
          <w:bCs w:val="0"/>
          <w:color w:val="auto"/>
          <w:sz w:val="24"/>
          <w:szCs w:val="24"/>
          <w:highlight w:val="none"/>
          <w:lang w:val="en-US" w:eastAsia="zh-CN"/>
        </w:rPr>
        <w:t>1.安全生产风险管理要求</w:t>
      </w:r>
      <w:bookmarkEnd w:id="263"/>
      <w:bookmarkEnd w:id="264"/>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31"/>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65" w:name="_Toc8835"/>
      <w:bookmarkStart w:id="266" w:name="_Toc5270"/>
      <w:r>
        <w:rPr>
          <w:rFonts w:hint="eastAsia" w:ascii="宋体" w:hAnsi="宋体" w:eastAsia="宋体"/>
          <w:b/>
          <w:bCs w:val="0"/>
          <w:color w:val="auto"/>
          <w:sz w:val="24"/>
          <w:szCs w:val="24"/>
          <w:highlight w:val="none"/>
          <w:lang w:val="en-US" w:eastAsia="zh-CN"/>
        </w:rPr>
        <w:t>2.生产作业区域消防及森林防火安全管理要求</w:t>
      </w:r>
      <w:bookmarkEnd w:id="265"/>
      <w:bookmarkEnd w:id="266"/>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31"/>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67" w:name="_Toc5016"/>
      <w:bookmarkStart w:id="268" w:name="_Toc28311"/>
      <w:r>
        <w:rPr>
          <w:rFonts w:hint="eastAsia" w:ascii="宋体" w:hAnsi="宋体" w:eastAsia="宋体"/>
          <w:b/>
          <w:bCs w:val="0"/>
          <w:color w:val="auto"/>
          <w:sz w:val="24"/>
          <w:szCs w:val="24"/>
          <w:highlight w:val="none"/>
          <w:lang w:val="en-US" w:eastAsia="zh-CN"/>
        </w:rPr>
        <w:t>3.特殊天气施工安全管理要求</w:t>
      </w:r>
      <w:bookmarkEnd w:id="267"/>
      <w:bookmarkEnd w:id="268"/>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31"/>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69" w:name="_Toc11095"/>
      <w:bookmarkStart w:id="270" w:name="_Toc8692"/>
      <w:r>
        <w:rPr>
          <w:rFonts w:hint="eastAsia" w:ascii="宋体" w:hAnsi="宋体" w:eastAsia="宋体"/>
          <w:b/>
          <w:bCs w:val="0"/>
          <w:color w:val="auto"/>
          <w:sz w:val="24"/>
          <w:szCs w:val="24"/>
          <w:highlight w:val="none"/>
          <w:lang w:val="en-US" w:eastAsia="zh-CN"/>
        </w:rPr>
        <w:t>4.职业健康管理工作要求</w:t>
      </w:r>
      <w:bookmarkEnd w:id="269"/>
      <w:bookmarkEnd w:id="270"/>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7"/>
        <w:spacing w:before="0" w:after="0" w:line="360" w:lineRule="auto"/>
        <w:jc w:val="center"/>
        <w:rPr>
          <w:rFonts w:hint="eastAsia" w:ascii="宋体" w:hAnsi="宋体" w:eastAsia="宋体"/>
          <w:b/>
          <w:bCs/>
          <w:color w:val="auto"/>
          <w:kern w:val="44"/>
          <w:sz w:val="32"/>
          <w:szCs w:val="32"/>
          <w:highlight w:val="none"/>
          <w:lang w:val="en-US" w:eastAsia="zh-CN" w:bidi="ar-SA"/>
        </w:rPr>
      </w:pPr>
      <w:bookmarkStart w:id="271" w:name="_Toc13592"/>
      <w:bookmarkStart w:id="272" w:name="_Toc20608"/>
      <w:r>
        <w:rPr>
          <w:rFonts w:hint="eastAsia" w:ascii="宋体" w:hAnsi="宋体" w:eastAsia="宋体"/>
          <w:b/>
          <w:bCs/>
          <w:color w:val="auto"/>
          <w:kern w:val="44"/>
          <w:sz w:val="32"/>
          <w:szCs w:val="32"/>
          <w:highlight w:val="none"/>
          <w:lang w:val="en-US" w:eastAsia="zh-CN" w:bidi="ar-SA"/>
        </w:rPr>
        <w:t>第二节 分包工程施工组织设计编制基本要求</w:t>
      </w:r>
      <w:bookmarkEnd w:id="271"/>
      <w:bookmarkEnd w:id="272"/>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numPr>
          <w:ilvl w:val="0"/>
          <w:numId w:val="0"/>
        </w:numPr>
        <w:bidi w:val="0"/>
        <w:jc w:val="cente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第三节 合同结算管理要求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结算书的上报及接收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结算书上报时间要求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1.1过程结算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color w:val="auto"/>
          <w:sz w:val="21"/>
          <w:szCs w:val="21"/>
          <w:highlight w:val="none"/>
          <w:lang w:val="en-US" w:eastAsia="zh-CN"/>
        </w:rPr>
      </w:pPr>
      <w:r>
        <w:rPr>
          <w:rFonts w:hint="eastAsia" w:ascii="宋体" w:hAnsi="宋体"/>
          <w:color w:val="auto"/>
          <w:szCs w:val="21"/>
          <w:highlight w:val="none"/>
        </w:rPr>
        <w:t>专业分包合同应按月办理过程结算，专业分包人应于每月</w:t>
      </w:r>
      <w:r>
        <w:rPr>
          <w:rFonts w:hint="eastAsia" w:ascii="宋体" w:hAnsi="宋体"/>
          <w:color w:val="auto"/>
          <w:szCs w:val="21"/>
          <w:highlight w:val="none"/>
          <w:u w:val="single"/>
          <w:lang w:val="en-US" w:eastAsia="zh-CN"/>
        </w:rPr>
        <w:t xml:space="preserve"> 20 </w:t>
      </w:r>
      <w:r>
        <w:rPr>
          <w:rFonts w:hint="eastAsia" w:ascii="宋体" w:hAnsi="宋体"/>
          <w:color w:val="auto"/>
          <w:szCs w:val="21"/>
          <w:highlight w:val="none"/>
        </w:rPr>
        <w:t>日前向工程承包人报送当月结算申请并附详细的支撑资料，结算周期为上月21日至本月20日。</w:t>
      </w:r>
    </w:p>
    <w:p>
      <w:pPr>
        <w:numPr>
          <w:ilvl w:val="0"/>
          <w:numId w:val="0"/>
        </w:numPr>
        <w:bidi w:val="0"/>
        <w:ind w:leftChars="0"/>
        <w:jc w:val="cente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第四节 合同签证管理要求</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lang w:val="en-US" w:eastAsia="zh-CN"/>
        </w:rPr>
        <w:t>一、</w:t>
      </w:r>
      <w:r>
        <w:rPr>
          <w:rFonts w:hint="eastAsia" w:ascii="宋体" w:hAnsi="宋体"/>
          <w:b/>
          <w:bCs/>
          <w:color w:val="auto"/>
          <w:szCs w:val="21"/>
          <w:highlight w:val="none"/>
        </w:rPr>
        <w:t>合同签证管理规定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在签证实施过程中，专业分包人必须通知工程承包人项目部，同时填报现场签证原始记录表。现场签证内容完工并验收合格后</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个工作日内，专业分包人必须将完整的签证资料上报工程承包人项目部，需向发包人提交的签证资料，由工程承包人统一办理。专业分包人超过规定时限补签的签证单无效，工程承包人将不再受理。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签证的估价金额超过原合同总价（含暂定总价）的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%且大于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元，或金额超过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元时应签订补充协议或合同，不能以现场签证形式结算。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 w:val="21"/>
          <w:szCs w:val="21"/>
          <w:highlight w:val="none"/>
        </w:rPr>
        <w:t>合同外新增工程，</w:t>
      </w:r>
      <w:r>
        <w:rPr>
          <w:rFonts w:hint="eastAsia" w:ascii="宋体" w:hAnsi="宋体" w:eastAsia="宋体"/>
          <w:color w:val="auto"/>
          <w:sz w:val="21"/>
          <w:szCs w:val="21"/>
          <w:highlight w:val="none"/>
          <w:lang w:val="en-US" w:eastAsia="zh-CN"/>
        </w:rPr>
        <w:t>原则上不允许办理现场签证。当合同外新增工程估价金额超过原合同总价（含暂定总价）的</w:t>
      </w:r>
      <w:r>
        <w:rPr>
          <w:rFonts w:hint="eastAsia" w:ascii="宋体" w:hAnsi="宋体" w:eastAsia="宋体"/>
          <w:color w:val="auto"/>
          <w:sz w:val="21"/>
          <w:szCs w:val="21"/>
          <w:highlight w:val="none"/>
          <w:u w:val="single"/>
          <w:lang w:val="en-US" w:eastAsia="zh-CN"/>
        </w:rPr>
        <w:t xml:space="preserve">  </w:t>
      </w:r>
      <w:r>
        <w:rPr>
          <w:rFonts w:hint="eastAsia" w:ascii="宋体" w:hAnsi="宋体"/>
          <w:color w:val="auto"/>
          <w:sz w:val="21"/>
          <w:szCs w:val="21"/>
          <w:highlight w:val="none"/>
          <w:u w:val="single"/>
          <w:lang w:val="en-US" w:eastAsia="zh-CN"/>
        </w:rPr>
        <w:t>/</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none"/>
          <w:lang w:val="en-US" w:eastAsia="zh-CN"/>
        </w:rPr>
        <w:t>%且</w:t>
      </w:r>
      <w:r>
        <w:rPr>
          <w:rFonts w:hint="eastAsia" w:ascii="宋体" w:hAnsi="宋体" w:eastAsia="宋体"/>
          <w:color w:val="auto"/>
          <w:sz w:val="21"/>
          <w:szCs w:val="21"/>
          <w:highlight w:val="none"/>
          <w:lang w:val="en-US" w:eastAsia="zh-CN"/>
        </w:rPr>
        <w:t>大于</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或金额超过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r>
        <w:rPr>
          <w:rFonts w:hint="eastAsia" w:ascii="宋体" w:hAnsi="宋体" w:eastAsia="宋体"/>
          <w:color w:val="auto"/>
          <w:sz w:val="21"/>
          <w:szCs w:val="21"/>
          <w:highlight w:val="none"/>
          <w:lang w:val="en-US" w:eastAsia="zh-CN"/>
        </w:rPr>
        <w:t>时，</w:t>
      </w:r>
      <w:r>
        <w:rPr>
          <w:rFonts w:hint="eastAsia" w:ascii="宋体" w:hAnsi="宋体"/>
          <w:color w:val="auto"/>
          <w:sz w:val="21"/>
          <w:szCs w:val="21"/>
          <w:highlight w:val="none"/>
        </w:rPr>
        <w:t>应另行签订补充协议或按相关规定通过招投标的方式确定单位。</w:t>
      </w:r>
      <w:r>
        <w:rPr>
          <w:rFonts w:hint="eastAsia" w:ascii="宋体" w:hAnsi="宋体"/>
          <w:color w:val="auto"/>
          <w:szCs w:val="21"/>
          <w:highlight w:val="none"/>
        </w:rPr>
        <w:t>如：新增装修范围工程</w:t>
      </w:r>
      <w:r>
        <w:rPr>
          <w:rFonts w:hint="eastAsia" w:ascii="宋体" w:hAnsi="宋体"/>
          <w:color w:val="auto"/>
          <w:szCs w:val="21"/>
          <w:highlight w:val="none"/>
          <w:lang w:val="en-US" w:eastAsia="zh-CN"/>
        </w:rPr>
        <w:t>等</w:t>
      </w:r>
      <w:r>
        <w:rPr>
          <w:rFonts w:hint="eastAsia" w:ascii="宋体" w:hAnsi="宋体"/>
          <w:color w:val="auto"/>
          <w:szCs w:val="21"/>
          <w:highlight w:val="none"/>
        </w:rPr>
        <w:t xml:space="preserve">。 </w:t>
      </w: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现场签证单的签署流程及说明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现场签证单的签署流程：现场签证内容完工并验收合格后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内由专业分包人负责人计算工程量并填报签证资料→项目工程部复核工程量并签字→项目技术部复核工程量并签字→项目成本部复核工程量及单价并签字→项目经理审核并签字→直管部主任经济师、经理审核并签字→公司分包主管部门审核并签字→公司总经济师审核并签字→公司总经理审核并签字（单项签证工程的估价在</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元以下的由项目部确认即可；</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元以上</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元以下的由项目部、直管部确认即可；</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元以上</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元以下由公司总经济师审批；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元以上由公司总经理审批）。</w:t>
      </w:r>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color w:val="auto"/>
          <w:szCs w:val="21"/>
          <w:highlight w:val="none"/>
        </w:rPr>
        <w:t>4.3对土石方工程签证，原则上不能直接签认土石方工程量，</w:t>
      </w:r>
      <w:r>
        <w:rPr>
          <w:rFonts w:hint="eastAsia" w:ascii="宋体" w:hAnsi="宋体"/>
          <w:color w:val="auto"/>
          <w:sz w:val="21"/>
          <w:szCs w:val="21"/>
          <w:highlight w:val="none"/>
        </w:rPr>
        <w:t>要求绘制方格网图</w:t>
      </w:r>
      <w:r>
        <w:rPr>
          <w:rFonts w:hint="eastAsia" w:ascii="宋体" w:hAnsi="宋体" w:eastAsia="宋体"/>
          <w:color w:val="auto"/>
          <w:sz w:val="21"/>
          <w:szCs w:val="21"/>
          <w:highlight w:val="none"/>
          <w:lang w:val="en-US" w:eastAsia="zh-CN"/>
        </w:rPr>
        <w:t>或示意图（单次土石方工程工程量超过</w:t>
      </w:r>
      <w:r>
        <w:rPr>
          <w:rFonts w:hint="eastAsia" w:ascii="宋体" w:hAnsi="宋体" w:eastAsia="宋体"/>
          <w:color w:val="auto"/>
          <w:sz w:val="21"/>
          <w:szCs w:val="21"/>
          <w:highlight w:val="none"/>
          <w:u w:val="single"/>
          <w:lang w:val="en-US" w:eastAsia="zh-CN"/>
        </w:rPr>
        <w:t xml:space="preserve">  </w:t>
      </w:r>
      <w:r>
        <w:rPr>
          <w:rFonts w:hint="eastAsia" w:ascii="宋体" w:hAnsi="宋体"/>
          <w:color w:val="auto"/>
          <w:sz w:val="21"/>
          <w:szCs w:val="21"/>
          <w:highlight w:val="none"/>
          <w:u w:val="single"/>
          <w:lang w:val="en-US" w:eastAsia="zh-CN"/>
        </w:rPr>
        <w:t>/</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none"/>
          <w:lang w:val="en-US" w:eastAsia="zh-CN"/>
        </w:rPr>
        <w:t>m</w:t>
      </w:r>
      <w:r>
        <w:rPr>
          <w:rFonts w:hint="eastAsia" w:ascii="宋体" w:hAnsi="宋体" w:eastAsia="宋体"/>
          <w:color w:val="auto"/>
          <w:sz w:val="21"/>
          <w:szCs w:val="21"/>
          <w:highlight w:val="none"/>
          <w:u w:val="none"/>
          <w:vertAlign w:val="superscript"/>
          <w:lang w:val="en-US" w:eastAsia="zh-CN"/>
        </w:rPr>
        <w:t>3</w:t>
      </w:r>
      <w:r>
        <w:rPr>
          <w:rFonts w:hint="eastAsia" w:ascii="宋体" w:hAnsi="宋体" w:eastAsia="宋体"/>
          <w:color w:val="auto"/>
          <w:sz w:val="21"/>
          <w:szCs w:val="21"/>
          <w:highlight w:val="none"/>
          <w:u w:val="none"/>
          <w:lang w:val="en-US" w:eastAsia="zh-CN"/>
        </w:rPr>
        <w:t>时，必须绘制方格网图</w:t>
      </w:r>
      <w:r>
        <w:rPr>
          <w:rFonts w:hint="eastAsia" w:ascii="宋体" w:hAnsi="宋体" w:eastAsia="宋体"/>
          <w:color w:val="auto"/>
          <w:sz w:val="21"/>
          <w:szCs w:val="21"/>
          <w:highlight w:val="none"/>
          <w:lang w:val="en-US" w:eastAsia="zh-CN"/>
        </w:rPr>
        <w:t>）</w:t>
      </w:r>
      <w:r>
        <w:rPr>
          <w:rFonts w:hint="eastAsia" w:ascii="宋体" w:hAnsi="宋体"/>
          <w:color w:val="auto"/>
          <w:szCs w:val="21"/>
          <w:highlight w:val="none"/>
        </w:rPr>
        <w:t>。</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273" w:name="_Toc30321"/>
      <w:bookmarkStart w:id="274" w:name="_Toc23412"/>
      <w:bookmarkStart w:id="275" w:name="_Toc16057"/>
      <w:bookmarkStart w:id="276" w:name="_Toc13157"/>
      <w:bookmarkStart w:id="277" w:name="_Toc19967"/>
      <w:bookmarkStart w:id="278" w:name="_Toc5321"/>
      <w:bookmarkStart w:id="279" w:name="_Toc25207"/>
      <w:bookmarkStart w:id="280" w:name="_Toc23593"/>
      <w:bookmarkStart w:id="281" w:name="_Toc20759"/>
      <w:bookmarkStart w:id="282" w:name="_Toc21038"/>
      <w:bookmarkStart w:id="283" w:name="_Toc27669"/>
      <w:bookmarkStart w:id="284" w:name="_Toc858"/>
      <w:r>
        <w:rPr>
          <w:rFonts w:hint="eastAsia" w:ascii="宋体" w:hAnsi="宋体" w:eastAsia="宋体"/>
          <w:b/>
          <w:bCs/>
          <w:color w:val="auto"/>
          <w:kern w:val="44"/>
          <w:sz w:val="32"/>
          <w:szCs w:val="32"/>
          <w:highlight w:val="none"/>
          <w:lang w:val="en-US" w:eastAsia="zh-CN" w:bidi="ar-SA"/>
        </w:rPr>
        <w:t>第五节 合同甲供料管理要求</w:t>
      </w:r>
      <w:bookmarkEnd w:id="273"/>
      <w:bookmarkEnd w:id="274"/>
      <w:bookmarkEnd w:id="275"/>
      <w:bookmarkEnd w:id="276"/>
      <w:bookmarkEnd w:id="277"/>
      <w:bookmarkEnd w:id="278"/>
      <w:bookmarkEnd w:id="279"/>
      <w:bookmarkEnd w:id="280"/>
      <w:bookmarkEnd w:id="281"/>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分包领料结算及节超管理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甲供物资节超管理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b/>
          <w:color w:val="auto"/>
          <w:sz w:val="21"/>
          <w:szCs w:val="21"/>
          <w:highlight w:val="none"/>
          <w:lang w:val="en-US" w:eastAsia="zh-CN"/>
        </w:rPr>
      </w:pPr>
      <w:r>
        <w:rPr>
          <w:rFonts w:hint="eastAsia" w:ascii="宋体" w:hAnsi="宋体"/>
          <w:color w:val="auto"/>
          <w:szCs w:val="21"/>
          <w:highlight w:val="none"/>
        </w:rPr>
        <w:t>专业分包人</w:t>
      </w:r>
      <w:r>
        <w:rPr>
          <w:rFonts w:hint="eastAsia" w:ascii="宋体" w:hAnsi="宋体"/>
          <w:color w:val="auto"/>
          <w:sz w:val="21"/>
          <w:szCs w:val="21"/>
          <w:highlight w:val="none"/>
          <w:lang w:eastAsia="zh-CN"/>
        </w:rPr>
        <w:t>必须足额且在目标控制用量范围内领用和使用</w:t>
      </w:r>
      <w:r>
        <w:rPr>
          <w:rFonts w:hint="eastAsia" w:ascii="宋体" w:hAnsi="宋体"/>
          <w:color w:val="auto"/>
          <w:sz w:val="21"/>
          <w:szCs w:val="21"/>
          <w:highlight w:val="none"/>
          <w:lang w:val="en-US" w:eastAsia="zh-CN"/>
        </w:rPr>
        <w:t>材料</w:t>
      </w:r>
      <w:r>
        <w:rPr>
          <w:rFonts w:hint="eastAsia" w:ascii="宋体" w:hAnsi="宋体"/>
          <w:color w:val="auto"/>
          <w:sz w:val="21"/>
          <w:szCs w:val="21"/>
          <w:highlight w:val="none"/>
          <w:lang w:eastAsia="zh-CN"/>
        </w:rPr>
        <w:t>。针对超额领用（或耗用）的部分，由</w:t>
      </w:r>
      <w:r>
        <w:rPr>
          <w:rFonts w:hint="eastAsia" w:ascii="宋体" w:hAnsi="宋体"/>
          <w:color w:val="auto"/>
          <w:sz w:val="21"/>
          <w:szCs w:val="21"/>
          <w:highlight w:val="none"/>
          <w:lang w:val="en-US" w:eastAsia="zh-CN"/>
        </w:rPr>
        <w:t>专业分包人</w:t>
      </w:r>
      <w:r>
        <w:rPr>
          <w:rFonts w:hint="eastAsia" w:ascii="宋体" w:hAnsi="宋体"/>
          <w:color w:val="auto"/>
          <w:sz w:val="21"/>
          <w:szCs w:val="21"/>
          <w:highlight w:val="none"/>
          <w:lang w:eastAsia="zh-CN"/>
        </w:rPr>
        <w:t>按原价的</w:t>
      </w:r>
      <w:r>
        <w:rPr>
          <w:rFonts w:hint="eastAsia" w:ascii="宋体" w:hAnsi="宋体"/>
          <w:color w:val="auto"/>
          <w:sz w:val="21"/>
          <w:szCs w:val="21"/>
          <w:highlight w:val="none"/>
          <w:u w:val="single"/>
          <w:lang w:val="en-US" w:eastAsia="zh-CN"/>
        </w:rPr>
        <w:t>两</w:t>
      </w:r>
      <w:r>
        <w:rPr>
          <w:rFonts w:hint="eastAsia" w:ascii="宋体" w:hAnsi="宋体"/>
          <w:color w:val="auto"/>
          <w:sz w:val="21"/>
          <w:szCs w:val="21"/>
          <w:highlight w:val="none"/>
          <w:lang w:eastAsia="zh-CN"/>
        </w:rPr>
        <w:t>倍赔偿。</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285" w:name="_Toc20110"/>
      <w:bookmarkStart w:id="286" w:name="_Toc9905"/>
      <w:bookmarkStart w:id="287" w:name="_Toc16094"/>
      <w:bookmarkStart w:id="288" w:name="_Toc7832"/>
      <w:bookmarkStart w:id="289" w:name="_Toc25751"/>
      <w:bookmarkStart w:id="290" w:name="_Toc8875"/>
      <w:bookmarkStart w:id="291" w:name="_Toc17619"/>
      <w:bookmarkStart w:id="292" w:name="_Toc28812"/>
      <w:bookmarkStart w:id="293" w:name="_Toc31680"/>
      <w:bookmarkStart w:id="294" w:name="_Toc4811"/>
      <w:bookmarkStart w:id="295" w:name="_Toc508"/>
      <w:bookmarkStart w:id="296" w:name="_Toc499"/>
      <w:r>
        <w:rPr>
          <w:rFonts w:hint="eastAsia" w:ascii="宋体" w:hAnsi="宋体" w:eastAsia="宋体"/>
          <w:b/>
          <w:bCs/>
          <w:color w:val="auto"/>
          <w:kern w:val="44"/>
          <w:sz w:val="32"/>
          <w:szCs w:val="32"/>
          <w:highlight w:val="none"/>
          <w:lang w:val="en-US" w:eastAsia="zh-CN" w:bidi="ar-SA"/>
        </w:rPr>
        <w:t>第六节 财务管理要求</w:t>
      </w:r>
      <w:bookmarkEnd w:id="285"/>
      <w:bookmarkEnd w:id="286"/>
      <w:bookmarkEnd w:id="287"/>
      <w:bookmarkEnd w:id="288"/>
      <w:bookmarkEnd w:id="289"/>
      <w:bookmarkEnd w:id="290"/>
      <w:bookmarkEnd w:id="291"/>
      <w:bookmarkEnd w:id="292"/>
      <w:bookmarkEnd w:id="293"/>
      <w:bookmarkEnd w:id="294"/>
      <w:bookmarkEnd w:id="295"/>
      <w:bookmarkEnd w:id="296"/>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297" w:name="_Toc1842"/>
      <w:bookmarkStart w:id="298" w:name="_Toc8652"/>
      <w:bookmarkStart w:id="299" w:name="_Toc17423"/>
      <w:bookmarkStart w:id="300" w:name="_Toc24532"/>
      <w:bookmarkStart w:id="301" w:name="_Toc15126"/>
      <w:bookmarkStart w:id="302" w:name="_Toc7437"/>
      <w:bookmarkStart w:id="303" w:name="_Toc22472"/>
      <w:bookmarkStart w:id="304" w:name="_Toc26658"/>
      <w:bookmarkStart w:id="305" w:name="_Toc24463"/>
      <w:bookmarkStart w:id="306" w:name="_Toc8387"/>
      <w:bookmarkStart w:id="307" w:name="_Toc7997"/>
      <w:bookmarkStart w:id="308" w:name="_Toc1797"/>
      <w:r>
        <w:rPr>
          <w:rFonts w:hint="eastAsia" w:ascii="宋体" w:hAnsi="宋体" w:eastAsia="宋体"/>
          <w:b/>
          <w:bCs/>
          <w:color w:val="auto"/>
          <w:kern w:val="44"/>
          <w:sz w:val="32"/>
          <w:szCs w:val="32"/>
          <w:highlight w:val="none"/>
          <w:lang w:val="en-US" w:eastAsia="zh-CN" w:bidi="ar-SA"/>
        </w:rPr>
        <w:t>第七节 农民工实名制及工资支付管理要求</w:t>
      </w:r>
      <w:bookmarkEnd w:id="297"/>
      <w:bookmarkEnd w:id="298"/>
      <w:bookmarkEnd w:id="299"/>
      <w:bookmarkEnd w:id="300"/>
      <w:bookmarkEnd w:id="301"/>
      <w:bookmarkEnd w:id="302"/>
      <w:bookmarkEnd w:id="303"/>
      <w:bookmarkEnd w:id="304"/>
      <w:bookmarkEnd w:id="305"/>
      <w:bookmarkEnd w:id="306"/>
      <w:bookmarkEnd w:id="307"/>
      <w:bookmarkEnd w:id="308"/>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7"/>
        <w:spacing w:before="0" w:after="0" w:line="360" w:lineRule="auto"/>
        <w:jc w:val="center"/>
        <w:rPr>
          <w:rFonts w:hint="eastAsia" w:ascii="宋体" w:hAnsi="宋体" w:eastAsia="宋体"/>
          <w:b/>
          <w:bCs/>
          <w:color w:val="auto"/>
          <w:kern w:val="44"/>
          <w:sz w:val="32"/>
          <w:szCs w:val="32"/>
          <w:highlight w:val="none"/>
          <w:lang w:val="en-US" w:eastAsia="zh-CN" w:bidi="ar-SA"/>
        </w:rPr>
      </w:pPr>
      <w:bookmarkStart w:id="309" w:name="_Toc23107"/>
      <w:bookmarkStart w:id="310" w:name="_Toc6667"/>
      <w:bookmarkStart w:id="311" w:name="_Toc26420"/>
      <w:bookmarkStart w:id="312" w:name="_Toc13456"/>
      <w:bookmarkStart w:id="313" w:name="_Toc891"/>
      <w:bookmarkStart w:id="314" w:name="_Toc27039"/>
      <w:bookmarkStart w:id="315" w:name="_Toc26376"/>
      <w:bookmarkStart w:id="316" w:name="_Toc28293"/>
      <w:bookmarkStart w:id="317" w:name="_Toc17695"/>
      <w:bookmarkStart w:id="318" w:name="_Toc28055"/>
      <w:bookmarkStart w:id="319" w:name="_Toc15077"/>
      <w:bookmarkStart w:id="320" w:name="_Toc7960"/>
      <w:bookmarkStart w:id="321" w:name="_Toc19541"/>
      <w:bookmarkStart w:id="322" w:name="_Toc29507"/>
      <w:bookmarkStart w:id="323" w:name="_Toc20599"/>
      <w:r>
        <w:rPr>
          <w:rFonts w:hint="eastAsia" w:ascii="宋体" w:hAnsi="宋体" w:eastAsia="宋体"/>
          <w:b/>
          <w:bCs/>
          <w:color w:val="auto"/>
          <w:kern w:val="44"/>
          <w:sz w:val="32"/>
          <w:szCs w:val="32"/>
          <w:highlight w:val="none"/>
          <w:lang w:val="en-US" w:eastAsia="zh-CN" w:bidi="ar-SA"/>
        </w:rPr>
        <w:t>第八节 维护项目建设过程良好公众形象的要求</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324" w:name="_Toc23795"/>
      <w:bookmarkStart w:id="325" w:name="_Toc30878"/>
      <w:bookmarkStart w:id="326" w:name="_Toc18981"/>
      <w:bookmarkStart w:id="327" w:name="_Toc32631"/>
      <w:bookmarkStart w:id="328" w:name="_Toc21923"/>
      <w:bookmarkStart w:id="329" w:name="_Toc11506"/>
      <w:bookmarkStart w:id="330" w:name="_Toc20988"/>
      <w:bookmarkStart w:id="331" w:name="_Toc5868"/>
      <w:bookmarkStart w:id="332" w:name="_Toc8749"/>
      <w:bookmarkStart w:id="333" w:name="_Toc14196"/>
      <w:bookmarkStart w:id="334" w:name="_Toc25652"/>
      <w:bookmarkStart w:id="335" w:name="_Toc22390"/>
      <w:r>
        <w:rPr>
          <w:rFonts w:hint="eastAsia" w:ascii="宋体" w:hAnsi="宋体" w:eastAsia="宋体"/>
          <w:b/>
          <w:bCs/>
          <w:color w:val="auto"/>
          <w:kern w:val="44"/>
          <w:sz w:val="32"/>
          <w:szCs w:val="32"/>
          <w:highlight w:val="none"/>
          <w:lang w:val="en-US" w:eastAsia="zh-CN" w:bidi="ar-SA"/>
        </w:rPr>
        <w:t>第九节 信访维稳安全保卫管理要求</w:t>
      </w:r>
      <w:bookmarkEnd w:id="324"/>
      <w:bookmarkEnd w:id="325"/>
      <w:bookmarkEnd w:id="326"/>
      <w:bookmarkEnd w:id="327"/>
      <w:bookmarkEnd w:id="328"/>
      <w:bookmarkEnd w:id="329"/>
      <w:bookmarkEnd w:id="330"/>
      <w:bookmarkEnd w:id="331"/>
      <w:bookmarkEnd w:id="332"/>
      <w:bookmarkEnd w:id="333"/>
      <w:bookmarkEnd w:id="334"/>
      <w:bookmarkEnd w:id="335"/>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336" w:name="_Toc5715"/>
      <w:bookmarkStart w:id="337" w:name="_Toc9472"/>
      <w:bookmarkStart w:id="338" w:name="_Toc9522"/>
      <w:bookmarkStart w:id="339" w:name="_Toc26090"/>
      <w:bookmarkStart w:id="340" w:name="_Toc3830"/>
      <w:bookmarkStart w:id="341" w:name="_Toc15083"/>
      <w:bookmarkStart w:id="342" w:name="_Toc29317"/>
      <w:bookmarkStart w:id="343" w:name="_Toc21266"/>
      <w:bookmarkStart w:id="344" w:name="_Toc29537"/>
      <w:bookmarkStart w:id="345" w:name="_Toc5769"/>
      <w:bookmarkStart w:id="346" w:name="_Toc20492"/>
      <w:bookmarkStart w:id="347" w:name="_Toc13421"/>
      <w:r>
        <w:rPr>
          <w:rFonts w:hint="eastAsia" w:ascii="宋体" w:hAnsi="宋体" w:eastAsia="宋体"/>
          <w:b/>
          <w:bCs/>
          <w:color w:val="auto"/>
          <w:kern w:val="44"/>
          <w:sz w:val="32"/>
          <w:szCs w:val="32"/>
          <w:highlight w:val="none"/>
          <w:lang w:val="en-US" w:eastAsia="zh-CN" w:bidi="ar-SA"/>
        </w:rPr>
        <w:t>第十节 依法经营廉洁合作的要求</w:t>
      </w:r>
      <w:bookmarkEnd w:id="336"/>
      <w:bookmarkEnd w:id="337"/>
      <w:bookmarkEnd w:id="338"/>
      <w:bookmarkEnd w:id="339"/>
      <w:bookmarkEnd w:id="340"/>
      <w:bookmarkEnd w:id="341"/>
      <w:bookmarkEnd w:id="342"/>
      <w:bookmarkEnd w:id="343"/>
      <w:bookmarkEnd w:id="344"/>
      <w:bookmarkEnd w:id="345"/>
      <w:bookmarkEnd w:id="346"/>
      <w:bookmarkEnd w:id="347"/>
    </w:p>
    <w:p>
      <w:pPr>
        <w:numPr>
          <w:ilvl w:val="0"/>
          <w:numId w:val="0"/>
        </w:numPr>
        <w:bidi w:val="0"/>
        <w:ind w:leftChars="0"/>
        <w:rPr>
          <w:rFonts w:hint="eastAsia"/>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348" w:name="_Toc4965"/>
      <w:bookmarkStart w:id="349" w:name="_Toc19581"/>
      <w:bookmarkStart w:id="350" w:name="_Toc2094"/>
      <w:bookmarkStart w:id="351" w:name="_Toc5351"/>
      <w:bookmarkStart w:id="352" w:name="_Toc22541"/>
      <w:bookmarkStart w:id="353" w:name="_Toc17935"/>
      <w:bookmarkStart w:id="354" w:name="_Toc29192"/>
      <w:bookmarkStart w:id="355" w:name="_Toc15550"/>
      <w:r>
        <w:rPr>
          <w:rFonts w:hint="eastAsia" w:ascii="宋体" w:hAnsi="宋体" w:eastAsia="宋体"/>
          <w:b/>
          <w:bCs/>
          <w:color w:val="auto"/>
          <w:kern w:val="44"/>
          <w:sz w:val="32"/>
          <w:szCs w:val="32"/>
          <w:highlight w:val="none"/>
          <w:lang w:val="en-US" w:eastAsia="zh-CN" w:bidi="ar-SA"/>
        </w:rPr>
        <w:t>第十一节 分包工程作业人员要求</w:t>
      </w:r>
      <w:bookmarkEnd w:id="348"/>
      <w:bookmarkEnd w:id="349"/>
      <w:bookmarkEnd w:id="350"/>
      <w:bookmarkEnd w:id="351"/>
      <w:bookmarkEnd w:id="352"/>
      <w:bookmarkEnd w:id="353"/>
      <w:bookmarkEnd w:id="354"/>
      <w:bookmarkEnd w:id="355"/>
    </w:p>
    <w:p>
      <w:pPr>
        <w:numPr>
          <w:ilvl w:val="0"/>
          <w:numId w:val="0"/>
        </w:numPr>
        <w:bidi w:val="0"/>
        <w:ind w:leftChars="0"/>
        <w:rPr>
          <w:rFonts w:hint="eastAsia"/>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7"/>
        <w:spacing w:before="0" w:after="0" w:line="360" w:lineRule="auto"/>
        <w:jc w:val="center"/>
        <w:rPr>
          <w:rFonts w:hint="default" w:ascii="宋体" w:hAnsi="宋体" w:eastAsia="宋体"/>
          <w:b/>
          <w:bCs/>
          <w:color w:val="auto"/>
          <w:kern w:val="44"/>
          <w:sz w:val="32"/>
          <w:szCs w:val="32"/>
          <w:highlight w:val="none"/>
          <w:lang w:val="en-US" w:eastAsia="zh-CN" w:bidi="ar-SA"/>
        </w:rPr>
      </w:pPr>
      <w:bookmarkStart w:id="356" w:name="_Toc18935"/>
      <w:bookmarkStart w:id="357" w:name="_Toc10335"/>
      <w:bookmarkStart w:id="358" w:name="_Toc327"/>
      <w:bookmarkStart w:id="359" w:name="_Toc4080"/>
      <w:bookmarkStart w:id="360" w:name="_Toc29113"/>
      <w:bookmarkStart w:id="361" w:name="_Toc10820"/>
      <w:bookmarkStart w:id="362" w:name="_Toc899"/>
      <w:bookmarkStart w:id="363" w:name="_Toc1020"/>
      <w:bookmarkStart w:id="364" w:name="_Toc25825"/>
      <w:bookmarkStart w:id="365" w:name="_Toc18914"/>
      <w:bookmarkStart w:id="366" w:name="_Toc12819"/>
      <w:r>
        <w:rPr>
          <w:rFonts w:hint="eastAsia" w:ascii="宋体" w:hAnsi="宋体" w:eastAsia="宋体"/>
          <w:b/>
          <w:bCs/>
          <w:color w:val="auto"/>
          <w:kern w:val="44"/>
          <w:sz w:val="32"/>
          <w:szCs w:val="32"/>
          <w:highlight w:val="none"/>
          <w:lang w:val="en-US" w:eastAsia="zh-CN" w:bidi="ar-SA"/>
        </w:rPr>
        <w:t>第十二节 相关管理</w:t>
      </w:r>
      <w:bookmarkEnd w:id="356"/>
      <w:bookmarkEnd w:id="357"/>
      <w:bookmarkEnd w:id="358"/>
      <w:bookmarkEnd w:id="359"/>
      <w:bookmarkEnd w:id="360"/>
      <w:bookmarkEnd w:id="361"/>
      <w:bookmarkEnd w:id="362"/>
      <w:bookmarkEnd w:id="363"/>
      <w:bookmarkEnd w:id="364"/>
      <w:r>
        <w:rPr>
          <w:rFonts w:hint="eastAsia" w:ascii="宋体" w:hAnsi="宋体" w:eastAsia="宋体"/>
          <w:b/>
          <w:bCs/>
          <w:color w:val="auto"/>
          <w:kern w:val="44"/>
          <w:sz w:val="32"/>
          <w:szCs w:val="32"/>
          <w:highlight w:val="none"/>
          <w:lang w:val="en-US" w:eastAsia="zh-CN" w:bidi="ar-SA"/>
        </w:rPr>
        <w:t>用表</w:t>
      </w:r>
      <w:bookmarkEnd w:id="365"/>
      <w:bookmarkEnd w:id="366"/>
    </w:p>
    <w:p>
      <w:pPr>
        <w:pStyle w:val="31"/>
        <w:spacing w:before="0" w:line="360" w:lineRule="auto"/>
        <w:ind w:firstLine="482" w:firstLineChars="200"/>
        <w:outlineLvl w:val="5"/>
        <w:rPr>
          <w:rFonts w:hint="eastAsia" w:ascii="宋体" w:hAnsi="宋体" w:eastAsia="宋体"/>
          <w:b/>
          <w:bCs w:val="0"/>
          <w:color w:val="auto"/>
          <w:sz w:val="24"/>
          <w:szCs w:val="24"/>
          <w:highlight w:val="none"/>
        </w:rPr>
      </w:pPr>
      <w:bookmarkStart w:id="367" w:name="_Toc10625"/>
      <w:bookmarkStart w:id="368" w:name="_Toc2690"/>
      <w:r>
        <w:rPr>
          <w:rFonts w:hint="eastAsia" w:ascii="宋体" w:hAnsi="宋体" w:eastAsia="宋体"/>
          <w:b/>
          <w:bCs w:val="0"/>
          <w:color w:val="auto"/>
          <w:sz w:val="24"/>
          <w:szCs w:val="24"/>
          <w:highlight w:val="none"/>
          <w:lang w:val="en-US" w:eastAsia="zh-CN"/>
        </w:rPr>
        <w:t>1.</w:t>
      </w:r>
      <w:r>
        <w:rPr>
          <w:rFonts w:hint="eastAsia" w:ascii="宋体" w:hAnsi="宋体" w:eastAsia="宋体"/>
          <w:b/>
          <w:bCs w:val="0"/>
          <w:color w:val="auto"/>
          <w:sz w:val="24"/>
          <w:szCs w:val="24"/>
          <w:highlight w:val="none"/>
        </w:rPr>
        <w:t>合同结算管理要求附表</w:t>
      </w:r>
      <w:bookmarkEnd w:id="367"/>
      <w:bookmarkEnd w:id="368"/>
    </w:p>
    <w:p>
      <w:pPr>
        <w:numPr>
          <w:ilvl w:val="0"/>
          <w:numId w:val="0"/>
        </w:numP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eastAsia="宋体"/>
          <w:b w:val="0"/>
          <w:bCs/>
          <w:color w:val="FF0000"/>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val="0"/>
          <w:bCs/>
          <w:color w:val="FF0000"/>
          <w:sz w:val="21"/>
          <w:szCs w:val="21"/>
          <w:highlight w:val="none"/>
          <w:lang w:val="en-US" w:eastAsia="zh-CN"/>
        </w:rPr>
        <w:t xml:space="preserve">    </w:t>
      </w:r>
      <w:r>
        <w:rPr>
          <w:rFonts w:hint="eastAsia" w:ascii="宋体" w:hAnsi="宋体" w:eastAsia="宋体"/>
          <w:b/>
          <w:color w:val="auto"/>
          <w:sz w:val="21"/>
          <w:szCs w:val="21"/>
          <w:highlight w:val="none"/>
          <w:lang w:val="en-US" w:eastAsia="zh-CN"/>
        </w:rPr>
        <w:t xml:space="preserve">                                             </w:t>
      </w:r>
    </w:p>
    <w:p>
      <w:pPr>
        <w:pStyle w:val="31"/>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369" w:name="_Toc23455"/>
      <w:bookmarkStart w:id="370" w:name="_Toc2992"/>
      <w:r>
        <w:rPr>
          <w:rFonts w:hint="eastAsia" w:ascii="宋体" w:hAnsi="宋体" w:eastAsia="宋体"/>
          <w:b/>
          <w:bCs w:val="0"/>
          <w:color w:val="auto"/>
          <w:sz w:val="24"/>
          <w:szCs w:val="24"/>
          <w:highlight w:val="none"/>
          <w:lang w:val="en-US" w:eastAsia="zh-CN"/>
        </w:rPr>
        <w:t>2.合同签证管理要求附表</w:t>
      </w:r>
      <w:bookmarkEnd w:id="369"/>
      <w:bookmarkEnd w:id="370"/>
    </w:p>
    <w:p>
      <w:pPr>
        <w:bidi w:val="0"/>
        <w:rPr>
          <w:rFonts w:hint="default" w:ascii="宋体" w:hAnsi="宋体" w:eastAsia="宋体"/>
          <w:b/>
          <w:color w:val="auto"/>
          <w:szCs w:val="21"/>
          <w:highlight w:val="none"/>
          <w:lang w:val="en-US" w:eastAsia="zh-CN"/>
        </w:rPr>
      </w:pPr>
      <w:r>
        <w:rPr>
          <w:rFonts w:hint="eastAsia"/>
          <w:highlight w:val="none"/>
          <w:lang w:val="en-US" w:eastAsia="zh-CN"/>
        </w:rPr>
        <w:t xml:space="preserve">     </w:t>
      </w:r>
      <w:r>
        <w:rPr>
          <w:rFonts w:hint="eastAsia" w:ascii="宋体" w:hAnsi="宋体" w:eastAsia="宋体"/>
          <w:b w:val="0"/>
          <w:bCs/>
          <w:color w:val="FF0000"/>
          <w:sz w:val="21"/>
          <w:szCs w:val="21"/>
          <w:highlight w:val="none"/>
          <w:lang w:val="en-US" w:eastAsia="zh-CN"/>
        </w:rPr>
        <w:t xml:space="preserve"> </w:t>
      </w:r>
      <w:r>
        <w:rPr>
          <w:rFonts w:hint="eastAsia"/>
          <w:highlight w:val="none"/>
          <w:lang w:val="en-US" w:eastAsia="zh-CN"/>
        </w:rPr>
        <w:t xml:space="preserve">  </w:t>
      </w:r>
      <w:r>
        <w:rPr>
          <w:rFonts w:hint="eastAsia" w:ascii="宋体" w:hAnsi="宋体"/>
          <w:b/>
          <w:color w:val="auto"/>
          <w:sz w:val="21"/>
          <w:szCs w:val="21"/>
          <w:highlight w:val="none"/>
          <w:lang w:val="en-US" w:eastAsia="zh-CN"/>
        </w:rPr>
        <w:t>无</w:t>
      </w:r>
      <w:r>
        <w:rPr>
          <w:rFonts w:hint="eastAsia"/>
          <w:highlight w:val="none"/>
          <w:lang w:val="en-US" w:eastAsia="zh-CN"/>
        </w:rPr>
        <w:t xml:space="preserve">                                                </w:t>
      </w:r>
    </w:p>
    <w:p>
      <w:pPr>
        <w:pStyle w:val="31"/>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371" w:name="_Toc20296"/>
      <w:bookmarkStart w:id="372" w:name="_Toc16964"/>
      <w:r>
        <w:rPr>
          <w:rFonts w:hint="eastAsia" w:ascii="宋体" w:hAnsi="宋体" w:eastAsia="宋体"/>
          <w:b/>
          <w:bCs w:val="0"/>
          <w:color w:val="auto"/>
          <w:sz w:val="24"/>
          <w:szCs w:val="24"/>
          <w:highlight w:val="none"/>
          <w:lang w:val="en-US" w:eastAsia="zh-CN"/>
        </w:rPr>
        <w:t>3.合同甲供料管理要求附表</w:t>
      </w:r>
      <w:bookmarkEnd w:id="371"/>
      <w:bookmarkEnd w:id="372"/>
    </w:p>
    <w:p>
      <w:pPr>
        <w:bidi w:val="0"/>
        <w:rPr>
          <w:rFonts w:hint="eastAsia"/>
          <w:highlight w:val="none"/>
          <w:lang w:val="en-US" w:eastAsia="zh-CN"/>
        </w:rPr>
      </w:pPr>
      <w:r>
        <w:rPr>
          <w:rFonts w:hint="eastAsia"/>
          <w:highlight w:val="none"/>
          <w:lang w:val="en-US" w:eastAsia="zh-CN"/>
        </w:rPr>
        <w:t xml:space="preserve">        </w:t>
      </w:r>
      <w:r>
        <w:rPr>
          <w:rFonts w:hint="eastAsia"/>
          <w:b/>
          <w:bCs/>
          <w:highlight w:val="none"/>
          <w:lang w:val="en-US" w:eastAsia="zh-CN"/>
        </w:rPr>
        <w:t xml:space="preserve">无 </w:t>
      </w:r>
      <w:r>
        <w:rPr>
          <w:rFonts w:hint="eastAsia"/>
          <w:highlight w:val="none"/>
          <w:lang w:val="en-US" w:eastAsia="zh-CN"/>
        </w:rPr>
        <w:t xml:space="preserve">                                         </w:t>
      </w:r>
    </w:p>
    <w:p>
      <w:pPr>
        <w:jc w:val="center"/>
        <w:outlineLvl w:val="4"/>
        <w:rPr>
          <w:rFonts w:hint="eastAsia"/>
          <w:highlight w:val="none"/>
          <w:lang w:val="en-US" w:eastAsia="zh-CN"/>
        </w:rPr>
      </w:pPr>
      <w:bookmarkStart w:id="373" w:name="_Toc1930"/>
      <w:r>
        <w:rPr>
          <w:rFonts w:hint="eastAsia" w:ascii="宋体" w:hAnsi="宋体"/>
          <w:b/>
          <w:bCs/>
          <w:color w:val="auto"/>
          <w:sz w:val="28"/>
          <w:szCs w:val="28"/>
          <w:highlight w:val="none"/>
          <w:lang w:val="en-US" w:eastAsia="zh-CN"/>
        </w:rPr>
        <w:t>十三节 其他要求</w:t>
      </w:r>
      <w:bookmarkEnd w:id="373"/>
    </w:p>
    <w:p>
      <w:pPr>
        <w:bidi w:val="0"/>
        <w:rPr>
          <w:rFonts w:hint="eastAsia"/>
          <w:highlight w:val="none"/>
          <w:lang w:val="en-US" w:eastAsia="zh-CN"/>
        </w:rPr>
        <w:sectPr>
          <w:pgSz w:w="11905" w:h="16838"/>
          <w:pgMar w:top="1304" w:right="1134" w:bottom="1134" w:left="590" w:header="851" w:footer="992" w:gutter="567"/>
          <w:pgBorders>
            <w:top w:val="none" w:sz="0" w:space="0"/>
            <w:left w:val="none" w:sz="0" w:space="0"/>
            <w:bottom w:val="none" w:sz="0" w:space="0"/>
            <w:right w:val="none" w:sz="0" w:space="0"/>
          </w:pgBorders>
          <w:pgNumType w:fmt="decimal"/>
          <w:cols w:space="720" w:num="1"/>
          <w:docGrid w:type="lines" w:linePitch="317" w:charSpace="0"/>
        </w:sect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bidi w:val="0"/>
        <w:rPr>
          <w:rFonts w:hint="eastAsia" w:ascii="仿宋" w:hAnsi="仿宋" w:eastAsia="仿宋" w:cs="仿宋"/>
          <w:b/>
          <w:bCs/>
          <w:color w:val="auto"/>
          <w:kern w:val="0"/>
          <w:sz w:val="32"/>
          <w:szCs w:val="32"/>
          <w:highlight w:val="none"/>
          <w:lang w:val="en-US" w:eastAsia="zh-CN"/>
        </w:rPr>
      </w:pPr>
      <w:r>
        <w:rPr>
          <w:rFonts w:hint="eastAsia" w:ascii="宋体" w:hAnsi="宋体" w:eastAsia="宋体"/>
          <w:b/>
          <w:color w:val="auto"/>
          <w:sz w:val="21"/>
          <w:szCs w:val="21"/>
          <w:highlight w:val="none"/>
          <w:lang w:val="en-US" w:eastAsia="zh-CN"/>
        </w:rPr>
        <w:t xml:space="preserve">                    </w:t>
      </w:r>
    </w:p>
    <w:p>
      <w:pPr>
        <w:widowControl/>
        <w:jc w:val="center"/>
        <w:rPr>
          <w:rFonts w:hint="eastAsia" w:ascii="仿宋" w:hAnsi="仿宋" w:eastAsia="仿宋" w:cs="仿宋"/>
          <w:b/>
          <w:bCs/>
          <w:color w:val="auto"/>
          <w:kern w:val="0"/>
          <w:sz w:val="32"/>
          <w:szCs w:val="32"/>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240" w:after="0" w:line="9600" w:lineRule="auto"/>
        <w:ind w:left="0" w:leftChars="0" w:right="-504" w:rightChars="-240" w:firstLine="421" w:firstLineChars="131"/>
        <w:textAlignment w:val="auto"/>
        <w:outlineLvl w:val="0"/>
        <w:rPr>
          <w:rFonts w:hint="eastAsia" w:ascii="仿宋" w:hAnsi="仿宋" w:eastAsia="仿宋" w:cs="仿宋"/>
          <w:b/>
          <w:bCs w:val="0"/>
          <w:color w:val="auto"/>
          <w:sz w:val="32"/>
          <w:szCs w:val="32"/>
          <w:highlight w:val="none"/>
          <w:lang w:val="en-US" w:eastAsia="zh-CN"/>
        </w:rPr>
        <w:sectPr>
          <w:footerReference r:id="rId19"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bookmarkStart w:id="374" w:name="_Toc1416"/>
      <w:r>
        <w:rPr>
          <w:rFonts w:hint="eastAsia" w:ascii="仿宋" w:hAnsi="仿宋" w:eastAsia="仿宋" w:cs="仿宋"/>
          <w:b/>
          <w:bCs w:val="0"/>
          <w:color w:val="auto"/>
          <w:sz w:val="32"/>
          <w:szCs w:val="32"/>
          <w:highlight w:val="none"/>
        </w:rPr>
        <w:t>第三</w:t>
      </w:r>
      <w:r>
        <w:rPr>
          <w:rFonts w:hint="eastAsia" w:ascii="仿宋" w:hAnsi="仿宋" w:eastAsia="仿宋" w:cs="仿宋"/>
          <w:b/>
          <w:bCs w:val="0"/>
          <w:color w:val="auto"/>
          <w:sz w:val="32"/>
          <w:szCs w:val="32"/>
          <w:highlight w:val="none"/>
          <w:lang w:val="en-US" w:eastAsia="zh-CN"/>
        </w:rPr>
        <w:t>篇</w:t>
      </w:r>
      <w:r>
        <w:rPr>
          <w:rFonts w:hint="eastAsia" w:ascii="仿宋" w:hAnsi="仿宋" w:eastAsia="仿宋" w:cs="仿宋"/>
          <w:b/>
          <w:bCs w:val="0"/>
          <w:color w:val="auto"/>
          <w:sz w:val="32"/>
          <w:szCs w:val="32"/>
          <w:highlight w:val="none"/>
        </w:rPr>
        <w:t xml:space="preserve">  建设工程施工专业分包合同</w:t>
      </w:r>
      <w:r>
        <w:rPr>
          <w:rFonts w:hint="eastAsia" w:ascii="仿宋" w:hAnsi="仿宋" w:eastAsia="仿宋" w:cs="仿宋"/>
          <w:b/>
          <w:bCs w:val="0"/>
          <w:color w:val="auto"/>
          <w:sz w:val="32"/>
          <w:szCs w:val="32"/>
          <w:highlight w:val="none"/>
          <w:lang w:val="en-US" w:eastAsia="zh-CN"/>
        </w:rPr>
        <w:t>范本</w:t>
      </w:r>
      <w:bookmarkEnd w:id="238"/>
      <w:bookmarkEnd w:id="374"/>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highlight w:val="none"/>
        </w:rPr>
      </w:pPr>
      <w:bookmarkStart w:id="375" w:name="_Toc22400"/>
      <w:bookmarkStart w:id="376" w:name="_Toc20090"/>
      <w:r>
        <w:rPr>
          <w:rFonts w:hint="eastAsia" w:ascii="仿宋" w:hAnsi="仿宋" w:eastAsia="仿宋" w:cs="仿宋"/>
          <w:b/>
          <w:color w:val="auto"/>
          <w:sz w:val="28"/>
          <w:szCs w:val="28"/>
          <w:highlight w:val="none"/>
        </w:rPr>
        <w:t>合同编号：</w:t>
      </w:r>
      <w:bookmarkEnd w:id="375"/>
      <w:bookmarkEnd w:id="376"/>
      <w:r>
        <w:rPr>
          <w:rFonts w:hint="eastAsia" w:ascii="仿宋" w:hAnsi="仿宋" w:eastAsia="仿宋" w:cs="仿宋"/>
          <w:color w:val="000000"/>
          <w:kern w:val="0"/>
          <w:sz w:val="31"/>
          <w:szCs w:val="31"/>
          <w:highlight w:val="none"/>
          <w:lang w:val="en-US" w:eastAsia="zh-CN"/>
        </w:rPr>
        <w:t xml:space="preserve">基层单位简称+项目简称+合同类型+ 分包合同签订年份+序号（如：三直-电缆厂-劳/专-2020-001）。 </w:t>
      </w:r>
    </w:p>
    <w:p>
      <w:pPr>
        <w:pageBreakBefore w:val="0"/>
        <w:widowControl/>
        <w:kinsoku/>
        <w:wordWrap/>
        <w:overflowPunct/>
        <w:topLinePunct w:val="0"/>
        <w:bidi w:val="0"/>
        <w:spacing w:line="360" w:lineRule="auto"/>
        <w:jc w:val="left"/>
        <w:outlineLvl w:val="9"/>
        <w:rPr>
          <w:rFonts w:hint="eastAsia" w:ascii="仿宋" w:hAnsi="仿宋" w:eastAsia="仿宋" w:cs="仿宋"/>
          <w:b/>
          <w:color w:val="auto"/>
          <w:sz w:val="28"/>
          <w:szCs w:val="28"/>
          <w:highlight w:val="none"/>
        </w:rPr>
      </w:pPr>
    </w:p>
    <w:p>
      <w:pPr>
        <w:pStyle w:val="23"/>
        <w:pageBreakBefore w:val="0"/>
        <w:kinsoku/>
        <w:wordWrap/>
        <w:overflowPunct/>
        <w:topLinePunct w:val="0"/>
        <w:bidi w:val="0"/>
        <w:spacing w:before="100" w:beforeAutospacing="1" w:after="468" w:line="360" w:lineRule="auto"/>
        <w:outlineLvl w:val="9"/>
        <w:rPr>
          <w:rFonts w:hint="eastAsia" w:ascii="仿宋" w:hAnsi="仿宋" w:eastAsia="仿宋" w:cs="仿宋"/>
          <w:b w:val="0"/>
          <w:bCs w:val="0"/>
          <w:color w:val="auto"/>
          <w:kern w:val="0"/>
          <w:sz w:val="60"/>
          <w:szCs w:val="60"/>
          <w:highlight w:val="none"/>
        </w:rPr>
      </w:pPr>
      <w:bookmarkStart w:id="377" w:name="_Toc11922657"/>
      <w:bookmarkStart w:id="378" w:name="_Toc11922750"/>
    </w:p>
    <w:p>
      <w:pPr>
        <w:pStyle w:val="23"/>
        <w:keepNext w:val="0"/>
        <w:keepLines w:val="0"/>
        <w:pageBreakBefore w:val="0"/>
        <w:widowControl/>
        <w:kinsoku/>
        <w:wordWrap/>
        <w:overflowPunct/>
        <w:topLinePunct w:val="0"/>
        <w:autoSpaceDE/>
        <w:autoSpaceDN/>
        <w:bidi w:val="0"/>
        <w:adjustRightInd/>
        <w:snapToGrid/>
        <w:spacing w:before="100" w:beforeAutospacing="1" w:after="468" w:line="360" w:lineRule="auto"/>
        <w:textAlignment w:val="auto"/>
        <w:outlineLvl w:val="9"/>
        <w:rPr>
          <w:rFonts w:hint="eastAsia" w:ascii="仿宋" w:hAnsi="仿宋" w:eastAsia="仿宋" w:cs="仿宋"/>
          <w:b/>
          <w:bCs/>
          <w:color w:val="auto"/>
          <w:kern w:val="0"/>
          <w:sz w:val="60"/>
          <w:szCs w:val="60"/>
          <w:highlight w:val="none"/>
        </w:rPr>
      </w:pPr>
      <w:bookmarkStart w:id="379" w:name="_Toc12615"/>
      <w:bookmarkStart w:id="380" w:name="_Toc19751"/>
      <w:bookmarkStart w:id="381" w:name="_Toc8080"/>
      <w:bookmarkStart w:id="382" w:name="_Toc21044"/>
      <w:bookmarkStart w:id="383" w:name="_Toc7266"/>
      <w:bookmarkStart w:id="384" w:name="_Toc1752"/>
      <w:bookmarkStart w:id="385" w:name="_Toc1464"/>
      <w:bookmarkStart w:id="386" w:name="_Toc28655"/>
      <w:bookmarkStart w:id="387" w:name="_Toc29485"/>
      <w:bookmarkStart w:id="388" w:name="_Toc8074"/>
      <w:bookmarkStart w:id="389" w:name="_Toc20222"/>
      <w:bookmarkStart w:id="390" w:name="_Toc3016"/>
      <w:bookmarkStart w:id="391" w:name="_Toc6644"/>
      <w:bookmarkStart w:id="392" w:name="_Toc15612"/>
      <w:bookmarkStart w:id="393" w:name="_Toc13924"/>
      <w:bookmarkStart w:id="394" w:name="_Toc8997"/>
      <w:r>
        <w:rPr>
          <w:rFonts w:hint="eastAsia" w:ascii="方正小标宋简体" w:hAnsi="华文仿宋" w:eastAsia="方正小标宋简体" w:cs="Times New Roman"/>
          <w:b/>
          <w:bCs/>
          <w:color w:val="auto"/>
          <w:kern w:val="0"/>
          <w:sz w:val="60"/>
          <w:szCs w:val="60"/>
          <w:highlight w:val="none"/>
        </w:rPr>
        <w:t>建设工程施工专业分包合同</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Style w:val="13"/>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u w:val="single"/>
        </w:rPr>
      </w:pPr>
      <w:bookmarkStart w:id="395" w:name="_Toc16808"/>
      <w:bookmarkStart w:id="396" w:name="_Toc18883"/>
      <w:r>
        <w:rPr>
          <w:rFonts w:hint="eastAsia" w:ascii="仿宋" w:hAnsi="仿宋" w:eastAsia="仿宋" w:cs="仿宋"/>
          <w:color w:val="auto"/>
          <w:sz w:val="32"/>
          <w:szCs w:val="32"/>
          <w:highlight w:val="none"/>
        </w:rPr>
        <w:t>工程名称：</w:t>
      </w:r>
      <w:bookmarkEnd w:id="395"/>
      <w:bookmarkEnd w:id="396"/>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eastAsia="zh-CN"/>
        </w:rPr>
        <w:t>镇雄县拉埃河及水井湾河生态环境提升系统工程总承包项目</w:t>
      </w:r>
    </w:p>
    <w:p>
      <w:pPr>
        <w:pageBreakBefore w:val="0"/>
        <w:kinsoku/>
        <w:wordWrap/>
        <w:overflowPunct/>
        <w:topLinePunct w:val="0"/>
        <w:bidi w:val="0"/>
        <w:spacing w:line="360" w:lineRule="auto"/>
        <w:ind w:firstLine="646" w:firstLineChars="200"/>
        <w:rPr>
          <w:rFonts w:hint="eastAsia" w:ascii="仿宋" w:hAnsi="仿宋" w:eastAsia="仿宋" w:cs="仿宋"/>
          <w:color w:val="auto"/>
          <w:sz w:val="32"/>
          <w:szCs w:val="32"/>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u w:val="single"/>
        </w:rPr>
      </w:pPr>
      <w:bookmarkStart w:id="397" w:name="_Toc28904"/>
      <w:bookmarkStart w:id="398" w:name="_Toc613"/>
      <w:r>
        <w:rPr>
          <w:rFonts w:hint="eastAsia" w:ascii="仿宋" w:hAnsi="仿宋" w:eastAsia="仿宋" w:cs="仿宋"/>
          <w:color w:val="auto"/>
          <w:sz w:val="32"/>
          <w:szCs w:val="32"/>
          <w:highlight w:val="none"/>
        </w:rPr>
        <w:t>工程承包人：</w:t>
      </w:r>
      <w:bookmarkEnd w:id="397"/>
      <w:bookmarkEnd w:id="398"/>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云南建投第十建设有限公司镇雄分公司</w:t>
      </w:r>
      <w:r>
        <w:rPr>
          <w:rFonts w:hint="eastAsia" w:ascii="仿宋" w:hAnsi="仿宋" w:eastAsia="仿宋" w:cs="仿宋"/>
          <w:color w:val="auto"/>
          <w:sz w:val="32"/>
          <w:szCs w:val="32"/>
          <w:highlight w:val="none"/>
          <w:u w:val="single"/>
        </w:rPr>
        <w:t xml:space="preserve"> </w:t>
      </w:r>
    </w:p>
    <w:p>
      <w:pPr>
        <w:pageBreakBefore w:val="0"/>
        <w:kinsoku/>
        <w:wordWrap/>
        <w:overflowPunct/>
        <w:topLinePunct w:val="0"/>
        <w:bidi w:val="0"/>
        <w:spacing w:line="360" w:lineRule="auto"/>
        <w:ind w:firstLine="646" w:firstLineChars="200"/>
        <w:rPr>
          <w:rFonts w:hint="eastAsia" w:ascii="仿宋" w:hAnsi="仿宋" w:eastAsia="仿宋" w:cs="仿宋"/>
          <w:color w:val="auto"/>
          <w:sz w:val="32"/>
          <w:szCs w:val="32"/>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u w:val="single"/>
        </w:rPr>
      </w:pPr>
      <w:bookmarkStart w:id="399" w:name="_Toc21992"/>
      <w:bookmarkStart w:id="400" w:name="_Toc17272"/>
      <w:r>
        <w:rPr>
          <w:rFonts w:hint="eastAsia" w:ascii="仿宋" w:hAnsi="仿宋" w:eastAsia="仿宋" w:cs="仿宋"/>
          <w:color w:val="auto"/>
          <w:sz w:val="32"/>
          <w:szCs w:val="32"/>
          <w:highlight w:val="none"/>
        </w:rPr>
        <w:t>专业分包人：</w:t>
      </w:r>
      <w:bookmarkEnd w:id="399"/>
      <w:bookmarkEnd w:id="400"/>
      <w:r>
        <w:rPr>
          <w:rFonts w:hint="eastAsia" w:ascii="仿宋" w:hAnsi="仿宋" w:eastAsia="仿宋" w:cs="仿宋"/>
          <w:color w:val="auto"/>
          <w:sz w:val="32"/>
          <w:szCs w:val="32"/>
          <w:highlight w:val="none"/>
          <w:u w:val="single"/>
        </w:rPr>
        <w:t xml:space="preserve">                            </w:t>
      </w:r>
    </w:p>
    <w:p>
      <w:pPr>
        <w:pageBreakBefore w:val="0"/>
        <w:kinsoku/>
        <w:wordWrap/>
        <w:overflowPunct/>
        <w:topLinePunct w:val="0"/>
        <w:bidi w:val="0"/>
        <w:spacing w:line="360" w:lineRule="auto"/>
        <w:ind w:firstLine="646" w:firstLineChars="200"/>
        <w:rPr>
          <w:rFonts w:hint="eastAsia" w:ascii="仿宋" w:hAnsi="仿宋" w:eastAsia="仿宋" w:cs="仿宋"/>
          <w:color w:val="auto"/>
          <w:sz w:val="32"/>
          <w:szCs w:val="32"/>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rPr>
      </w:pPr>
      <w:bookmarkStart w:id="401" w:name="_Toc13277"/>
      <w:bookmarkStart w:id="402" w:name="_Toc22267"/>
      <w:r>
        <w:rPr>
          <w:rFonts w:hint="eastAsia" w:ascii="仿宋" w:hAnsi="仿宋" w:eastAsia="仿宋" w:cs="仿宋"/>
          <w:color w:val="auto"/>
          <w:sz w:val="32"/>
          <w:szCs w:val="32"/>
          <w:highlight w:val="none"/>
        </w:rPr>
        <w:t>合同签订日期：</w:t>
      </w:r>
      <w:bookmarkEnd w:id="401"/>
      <w:bookmarkEnd w:id="402"/>
      <w:r>
        <w:rPr>
          <w:rFonts w:hint="eastAsia" w:ascii="仿宋" w:hAnsi="仿宋" w:eastAsia="仿宋" w:cs="仿宋"/>
          <w:color w:val="auto"/>
          <w:sz w:val="32"/>
          <w:szCs w:val="32"/>
          <w:highlight w:val="none"/>
          <w:u w:val="single"/>
        </w:rPr>
        <w:t xml:space="preserve">                          </w:t>
      </w:r>
    </w:p>
    <w:p>
      <w:pPr>
        <w:pageBreakBefore w:val="0"/>
        <w:kinsoku/>
        <w:wordWrap/>
        <w:overflowPunct/>
        <w:topLinePunct w:val="0"/>
        <w:bidi w:val="0"/>
        <w:spacing w:line="360" w:lineRule="auto"/>
        <w:rPr>
          <w:rFonts w:hint="eastAsia" w:ascii="仿宋" w:hAnsi="仿宋" w:eastAsia="仿宋" w:cs="仿宋"/>
          <w:color w:val="auto"/>
          <w:sz w:val="24"/>
          <w:szCs w:val="24"/>
          <w:highlight w:val="none"/>
        </w:rPr>
        <w:sectPr>
          <w:footerReference r:id="rId20" w:type="default"/>
          <w:pgSz w:w="11906" w:h="16838"/>
          <w:pgMar w:top="1440" w:right="1797" w:bottom="1440" w:left="1797" w:header="1134" w:footer="1134" w:gutter="0"/>
          <w:pgBorders>
            <w:top w:val="none" w:sz="0" w:space="0"/>
            <w:left w:val="none" w:sz="0" w:space="0"/>
            <w:bottom w:val="none" w:sz="0" w:space="0"/>
            <w:right w:val="none" w:sz="0" w:space="0"/>
          </w:pgBorders>
          <w:pgNumType w:fmt="decimal" w:start="1"/>
          <w:cols w:space="720" w:num="1"/>
          <w:rtlGutter w:val="0"/>
          <w:docGrid w:type="linesAndChars" w:linePitch="319" w:charSpace="640"/>
        </w:sectPr>
      </w:pPr>
    </w:p>
    <w:p>
      <w:pPr>
        <w:pageBreakBefore w:val="0"/>
        <w:kinsoku/>
        <w:wordWrap/>
        <w:overflowPunct/>
        <w:topLinePunct w:val="0"/>
        <w:bidi w:val="0"/>
        <w:spacing w:line="360" w:lineRule="auto"/>
        <w:jc w:val="center"/>
        <w:outlineLvl w:val="9"/>
        <w:rPr>
          <w:rFonts w:hint="eastAsia" w:ascii="仿宋_GB2312" w:hAnsi="仿宋_GB2312" w:eastAsia="仿宋_GB2312" w:cs="仿宋_GB2312"/>
          <w:color w:val="auto"/>
          <w:sz w:val="32"/>
          <w:szCs w:val="32"/>
          <w:highlight w:val="none"/>
          <w:lang w:val="en-US" w:eastAsia="zh-CN"/>
        </w:rPr>
      </w:pPr>
    </w:p>
    <w:p>
      <w:pPr>
        <w:pStyle w:val="14"/>
        <w:bidi w:val="0"/>
        <w:jc w:val="center"/>
        <w:rPr>
          <w:rFonts w:hint="eastAsia"/>
          <w:highlight w:val="none"/>
          <w:lang w:val="en-US" w:eastAsia="zh-CN"/>
        </w:rPr>
      </w:pPr>
      <w:r>
        <w:rPr>
          <w:rFonts w:hint="eastAsia" w:ascii="黑体" w:hAnsi="黑体" w:eastAsia="黑体" w:cs="黑体"/>
          <w:sz w:val="40"/>
          <w:szCs w:val="40"/>
          <w:highlight w:val="none"/>
          <w:lang w:val="en-US" w:eastAsia="zh-CN"/>
        </w:rPr>
        <w:t>目录</w:t>
      </w:r>
      <w:r>
        <w:rPr>
          <w:rFonts w:hint="eastAsia"/>
          <w:highlight w:val="none"/>
        </w:rPr>
        <w:fldChar w:fldCharType="begin"/>
      </w:r>
      <w:r>
        <w:rPr>
          <w:rFonts w:hint="eastAsia"/>
          <w:highlight w:val="none"/>
        </w:rPr>
        <w:instrText xml:space="preserve">TOC \o "1-3" \f \h</w:instrText>
      </w:r>
      <w:r>
        <w:rPr>
          <w:rFonts w:hint="eastAsia"/>
          <w:highlight w:val="none"/>
        </w:rPr>
        <w:fldChar w:fldCharType="separate"/>
      </w:r>
    </w:p>
    <w:p>
      <w:pPr>
        <w:pStyle w:val="14"/>
        <w:bidi w:val="0"/>
        <w:rPr>
          <w:highlight w:val="none"/>
        </w:rPr>
      </w:pPr>
      <w:r>
        <w:rPr>
          <w:rFonts w:hint="eastAsia"/>
          <w:highlight w:val="none"/>
        </w:rPr>
        <w:fldChar w:fldCharType="begin"/>
      </w:r>
      <w:r>
        <w:rPr>
          <w:rFonts w:hint="eastAsia"/>
          <w:highlight w:val="none"/>
        </w:rPr>
        <w:instrText xml:space="preserve"> HYPERLINK \l _Toc23021 </w:instrText>
      </w:r>
      <w:r>
        <w:rPr>
          <w:rFonts w:hint="eastAsia"/>
          <w:highlight w:val="none"/>
        </w:rPr>
        <w:fldChar w:fldCharType="separate"/>
      </w:r>
      <w:r>
        <w:rPr>
          <w:rFonts w:hint="eastAsia"/>
          <w:highlight w:val="none"/>
        </w:rPr>
        <w:t>第一部分  协 议 书</w:t>
      </w:r>
      <w:r>
        <w:rPr>
          <w:highlight w:val="none"/>
        </w:rPr>
        <w:tab/>
      </w:r>
      <w:r>
        <w:rPr>
          <w:highlight w:val="none"/>
        </w:rPr>
        <w:fldChar w:fldCharType="begin"/>
      </w:r>
      <w:r>
        <w:rPr>
          <w:highlight w:val="none"/>
        </w:rPr>
        <w:instrText xml:space="preserve"> PAGEREF _Toc23021 \h </w:instrText>
      </w:r>
      <w:r>
        <w:rPr>
          <w:highlight w:val="none"/>
        </w:rPr>
        <w:fldChar w:fldCharType="separate"/>
      </w:r>
      <w:r>
        <w:rPr>
          <w:highlight w:val="none"/>
        </w:rPr>
        <w:t>3</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_Toc10717 </w:instrText>
      </w:r>
      <w:r>
        <w:rPr>
          <w:rFonts w:hint="eastAsia"/>
          <w:highlight w:val="none"/>
        </w:rPr>
        <w:fldChar w:fldCharType="separate"/>
      </w:r>
      <w:r>
        <w:rPr>
          <w:rFonts w:hint="eastAsia"/>
          <w:highlight w:val="none"/>
        </w:rPr>
        <w:t>第二部分  通用条款</w:t>
      </w:r>
      <w:r>
        <w:rPr>
          <w:highlight w:val="none"/>
        </w:rPr>
        <w:tab/>
      </w:r>
      <w:r>
        <w:rPr>
          <w:highlight w:val="none"/>
        </w:rPr>
        <w:fldChar w:fldCharType="begin"/>
      </w:r>
      <w:r>
        <w:rPr>
          <w:highlight w:val="none"/>
        </w:rPr>
        <w:instrText xml:space="preserve"> PAGEREF _Toc10717 \h </w:instrText>
      </w:r>
      <w:r>
        <w:rPr>
          <w:highlight w:val="none"/>
        </w:rPr>
        <w:fldChar w:fldCharType="separate"/>
      </w:r>
      <w:r>
        <w:rPr>
          <w:highlight w:val="none"/>
        </w:rPr>
        <w:t>6</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_Toc29348 </w:instrText>
      </w:r>
      <w:r>
        <w:rPr>
          <w:rFonts w:hint="eastAsia"/>
          <w:highlight w:val="none"/>
        </w:rPr>
        <w:fldChar w:fldCharType="separate"/>
      </w:r>
      <w:r>
        <w:rPr>
          <w:rFonts w:hint="eastAsia"/>
          <w:highlight w:val="none"/>
        </w:rPr>
        <w:t>一、词语定义及合同文件</w:t>
      </w:r>
      <w:r>
        <w:rPr>
          <w:highlight w:val="none"/>
        </w:rPr>
        <w:tab/>
      </w:r>
      <w:r>
        <w:rPr>
          <w:highlight w:val="none"/>
        </w:rPr>
        <w:fldChar w:fldCharType="begin"/>
      </w:r>
      <w:r>
        <w:rPr>
          <w:highlight w:val="none"/>
        </w:rPr>
        <w:instrText xml:space="preserve"> PAGEREF _Toc29348 \h </w:instrText>
      </w:r>
      <w:r>
        <w:rPr>
          <w:highlight w:val="none"/>
        </w:rPr>
        <w:fldChar w:fldCharType="separate"/>
      </w:r>
      <w:r>
        <w:rPr>
          <w:highlight w:val="none"/>
        </w:rPr>
        <w:t>6</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_Toc30780 </w:instrText>
      </w:r>
      <w:r>
        <w:rPr>
          <w:rFonts w:hint="eastAsia"/>
          <w:highlight w:val="none"/>
        </w:rPr>
        <w:fldChar w:fldCharType="separate"/>
      </w:r>
      <w:r>
        <w:rPr>
          <w:rFonts w:hint="eastAsia"/>
          <w:highlight w:val="none"/>
        </w:rPr>
        <w:t>二、双方一般权利和义务</w:t>
      </w:r>
      <w:r>
        <w:rPr>
          <w:highlight w:val="none"/>
        </w:rPr>
        <w:tab/>
      </w:r>
      <w:r>
        <w:rPr>
          <w:highlight w:val="none"/>
        </w:rPr>
        <w:fldChar w:fldCharType="begin"/>
      </w:r>
      <w:r>
        <w:rPr>
          <w:highlight w:val="none"/>
        </w:rPr>
        <w:instrText xml:space="preserve"> PAGEREF _Toc30780 \h </w:instrText>
      </w:r>
      <w:r>
        <w:rPr>
          <w:highlight w:val="none"/>
        </w:rPr>
        <w:fldChar w:fldCharType="separate"/>
      </w:r>
      <w:r>
        <w:rPr>
          <w:highlight w:val="none"/>
        </w:rPr>
        <w:t>9</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_Toc27296 </w:instrText>
      </w:r>
      <w:r>
        <w:rPr>
          <w:rFonts w:hint="eastAsia"/>
          <w:highlight w:val="none"/>
        </w:rPr>
        <w:fldChar w:fldCharType="separate"/>
      </w:r>
      <w:r>
        <w:rPr>
          <w:rFonts w:hint="eastAsia"/>
          <w:highlight w:val="none"/>
        </w:rPr>
        <w:t>三、工期</w:t>
      </w:r>
      <w:r>
        <w:rPr>
          <w:highlight w:val="none"/>
        </w:rPr>
        <w:tab/>
      </w:r>
      <w:r>
        <w:rPr>
          <w:highlight w:val="none"/>
        </w:rPr>
        <w:fldChar w:fldCharType="begin"/>
      </w:r>
      <w:r>
        <w:rPr>
          <w:highlight w:val="none"/>
        </w:rPr>
        <w:instrText xml:space="preserve"> PAGEREF _Toc27296 \h </w:instrText>
      </w:r>
      <w:r>
        <w:rPr>
          <w:highlight w:val="none"/>
        </w:rPr>
        <w:fldChar w:fldCharType="separate"/>
      </w:r>
      <w:r>
        <w:rPr>
          <w:highlight w:val="none"/>
        </w:rPr>
        <w:t>13</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_Toc24863 </w:instrText>
      </w:r>
      <w:r>
        <w:rPr>
          <w:rFonts w:hint="eastAsia"/>
          <w:highlight w:val="none"/>
        </w:rPr>
        <w:fldChar w:fldCharType="separate"/>
      </w:r>
      <w:r>
        <w:rPr>
          <w:rFonts w:hint="eastAsia"/>
          <w:highlight w:val="none"/>
        </w:rPr>
        <w:t>四、质量与安全</w:t>
      </w:r>
      <w:r>
        <w:rPr>
          <w:highlight w:val="none"/>
        </w:rPr>
        <w:tab/>
      </w:r>
      <w:r>
        <w:rPr>
          <w:highlight w:val="none"/>
        </w:rPr>
        <w:fldChar w:fldCharType="begin"/>
      </w:r>
      <w:r>
        <w:rPr>
          <w:highlight w:val="none"/>
        </w:rPr>
        <w:instrText xml:space="preserve"> PAGEREF _Toc24863 \h </w:instrText>
      </w:r>
      <w:r>
        <w:rPr>
          <w:highlight w:val="none"/>
        </w:rPr>
        <w:fldChar w:fldCharType="separate"/>
      </w:r>
      <w:r>
        <w:rPr>
          <w:highlight w:val="none"/>
        </w:rPr>
        <w:t>14</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_Toc20239 </w:instrText>
      </w:r>
      <w:r>
        <w:rPr>
          <w:rFonts w:hint="eastAsia"/>
          <w:highlight w:val="none"/>
        </w:rPr>
        <w:fldChar w:fldCharType="separate"/>
      </w:r>
      <w:r>
        <w:rPr>
          <w:rFonts w:hint="eastAsia"/>
          <w:highlight w:val="none"/>
        </w:rPr>
        <w:t>五、合同价款与支付</w:t>
      </w:r>
      <w:r>
        <w:rPr>
          <w:highlight w:val="none"/>
        </w:rPr>
        <w:tab/>
      </w:r>
      <w:r>
        <w:rPr>
          <w:highlight w:val="none"/>
        </w:rPr>
        <w:fldChar w:fldCharType="begin"/>
      </w:r>
      <w:r>
        <w:rPr>
          <w:highlight w:val="none"/>
        </w:rPr>
        <w:instrText xml:space="preserve"> PAGEREF _Toc20239 \h </w:instrText>
      </w:r>
      <w:r>
        <w:rPr>
          <w:highlight w:val="none"/>
        </w:rPr>
        <w:fldChar w:fldCharType="separate"/>
      </w:r>
      <w:r>
        <w:rPr>
          <w:highlight w:val="none"/>
        </w:rPr>
        <w:t>15</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_Toc8617 </w:instrText>
      </w:r>
      <w:r>
        <w:rPr>
          <w:rFonts w:hint="eastAsia"/>
          <w:highlight w:val="none"/>
        </w:rPr>
        <w:fldChar w:fldCharType="separate"/>
      </w:r>
      <w:r>
        <w:rPr>
          <w:rFonts w:hint="eastAsia"/>
          <w:highlight w:val="none"/>
        </w:rPr>
        <w:t>六、工程变更</w:t>
      </w:r>
      <w:r>
        <w:rPr>
          <w:highlight w:val="none"/>
        </w:rPr>
        <w:tab/>
      </w:r>
      <w:r>
        <w:rPr>
          <w:highlight w:val="none"/>
        </w:rPr>
        <w:fldChar w:fldCharType="begin"/>
      </w:r>
      <w:r>
        <w:rPr>
          <w:highlight w:val="none"/>
        </w:rPr>
        <w:instrText xml:space="preserve"> PAGEREF _Toc8617 \h </w:instrText>
      </w:r>
      <w:r>
        <w:rPr>
          <w:highlight w:val="none"/>
        </w:rPr>
        <w:fldChar w:fldCharType="separate"/>
      </w:r>
      <w:r>
        <w:rPr>
          <w:highlight w:val="none"/>
        </w:rPr>
        <w:t>17</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_Toc25227 </w:instrText>
      </w:r>
      <w:r>
        <w:rPr>
          <w:rFonts w:hint="eastAsia"/>
          <w:highlight w:val="none"/>
        </w:rPr>
        <w:fldChar w:fldCharType="separate"/>
      </w:r>
      <w:r>
        <w:rPr>
          <w:rFonts w:hint="eastAsia"/>
          <w:highlight w:val="none"/>
        </w:rPr>
        <w:t>七、竣工验收及结算</w:t>
      </w:r>
      <w:r>
        <w:rPr>
          <w:highlight w:val="none"/>
        </w:rPr>
        <w:tab/>
      </w:r>
      <w:r>
        <w:rPr>
          <w:highlight w:val="none"/>
        </w:rPr>
        <w:fldChar w:fldCharType="begin"/>
      </w:r>
      <w:r>
        <w:rPr>
          <w:highlight w:val="none"/>
        </w:rPr>
        <w:instrText xml:space="preserve"> PAGEREF _Toc25227 \h </w:instrText>
      </w:r>
      <w:r>
        <w:rPr>
          <w:highlight w:val="none"/>
        </w:rPr>
        <w:fldChar w:fldCharType="separate"/>
      </w:r>
      <w:r>
        <w:rPr>
          <w:highlight w:val="none"/>
        </w:rPr>
        <w:t>17</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_Toc3078 </w:instrText>
      </w:r>
      <w:r>
        <w:rPr>
          <w:rFonts w:hint="eastAsia"/>
          <w:highlight w:val="none"/>
        </w:rPr>
        <w:fldChar w:fldCharType="separate"/>
      </w:r>
      <w:r>
        <w:rPr>
          <w:rFonts w:hint="eastAsia"/>
          <w:highlight w:val="none"/>
        </w:rPr>
        <w:t>八、违约、索赔及争议</w:t>
      </w:r>
      <w:r>
        <w:rPr>
          <w:highlight w:val="none"/>
        </w:rPr>
        <w:tab/>
      </w:r>
      <w:r>
        <w:rPr>
          <w:highlight w:val="none"/>
        </w:rPr>
        <w:fldChar w:fldCharType="begin"/>
      </w:r>
      <w:r>
        <w:rPr>
          <w:highlight w:val="none"/>
        </w:rPr>
        <w:instrText xml:space="preserve"> PAGEREF _Toc3078 \h </w:instrText>
      </w:r>
      <w:r>
        <w:rPr>
          <w:highlight w:val="none"/>
        </w:rPr>
        <w:fldChar w:fldCharType="separate"/>
      </w:r>
      <w:r>
        <w:rPr>
          <w:highlight w:val="none"/>
        </w:rPr>
        <w:t>18</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_Toc18596 </w:instrText>
      </w:r>
      <w:r>
        <w:rPr>
          <w:rFonts w:hint="eastAsia"/>
          <w:highlight w:val="none"/>
        </w:rPr>
        <w:fldChar w:fldCharType="separate"/>
      </w:r>
      <w:r>
        <w:rPr>
          <w:rFonts w:hint="eastAsia"/>
          <w:highlight w:val="none"/>
        </w:rPr>
        <w:t>九、保障、保险及担保</w:t>
      </w:r>
      <w:r>
        <w:rPr>
          <w:highlight w:val="none"/>
        </w:rPr>
        <w:tab/>
      </w:r>
      <w:r>
        <w:rPr>
          <w:highlight w:val="none"/>
        </w:rPr>
        <w:fldChar w:fldCharType="begin"/>
      </w:r>
      <w:r>
        <w:rPr>
          <w:highlight w:val="none"/>
        </w:rPr>
        <w:instrText xml:space="preserve"> PAGEREF _Toc18596 \h </w:instrText>
      </w:r>
      <w:r>
        <w:rPr>
          <w:highlight w:val="none"/>
        </w:rPr>
        <w:fldChar w:fldCharType="separate"/>
      </w:r>
      <w:r>
        <w:rPr>
          <w:highlight w:val="none"/>
        </w:rPr>
        <w:t>20</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_Toc12111 </w:instrText>
      </w:r>
      <w:r>
        <w:rPr>
          <w:rFonts w:hint="eastAsia"/>
          <w:highlight w:val="none"/>
        </w:rPr>
        <w:fldChar w:fldCharType="separate"/>
      </w:r>
      <w:r>
        <w:rPr>
          <w:rFonts w:hint="eastAsia"/>
          <w:highlight w:val="none"/>
        </w:rPr>
        <w:t>十、其他</w:t>
      </w:r>
      <w:r>
        <w:rPr>
          <w:highlight w:val="none"/>
        </w:rPr>
        <w:tab/>
      </w:r>
      <w:r>
        <w:rPr>
          <w:highlight w:val="none"/>
        </w:rPr>
        <w:fldChar w:fldCharType="begin"/>
      </w:r>
      <w:r>
        <w:rPr>
          <w:highlight w:val="none"/>
        </w:rPr>
        <w:instrText xml:space="preserve"> PAGEREF _Toc12111 \h </w:instrText>
      </w:r>
      <w:r>
        <w:rPr>
          <w:highlight w:val="none"/>
        </w:rPr>
        <w:fldChar w:fldCharType="separate"/>
      </w:r>
      <w:r>
        <w:rPr>
          <w:highlight w:val="none"/>
        </w:rPr>
        <w:t>21</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_Toc3756 </w:instrText>
      </w:r>
      <w:r>
        <w:rPr>
          <w:rFonts w:hint="eastAsia"/>
          <w:highlight w:val="none"/>
        </w:rPr>
        <w:fldChar w:fldCharType="separate"/>
      </w:r>
      <w:r>
        <w:rPr>
          <w:rFonts w:hint="eastAsia"/>
          <w:highlight w:val="none"/>
        </w:rPr>
        <w:t>第三部分 专用条款</w:t>
      </w:r>
      <w:r>
        <w:rPr>
          <w:highlight w:val="none"/>
        </w:rPr>
        <w:tab/>
      </w:r>
      <w:r>
        <w:rPr>
          <w:highlight w:val="none"/>
        </w:rPr>
        <w:fldChar w:fldCharType="begin"/>
      </w:r>
      <w:r>
        <w:rPr>
          <w:highlight w:val="none"/>
        </w:rPr>
        <w:instrText xml:space="preserve"> PAGEREF _Toc3756 \h </w:instrText>
      </w:r>
      <w:r>
        <w:rPr>
          <w:highlight w:val="none"/>
        </w:rPr>
        <w:fldChar w:fldCharType="separate"/>
      </w:r>
      <w:r>
        <w:rPr>
          <w:highlight w:val="none"/>
        </w:rPr>
        <w:t>24</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_Toc15269 </w:instrText>
      </w:r>
      <w:r>
        <w:rPr>
          <w:rFonts w:hint="eastAsia"/>
          <w:highlight w:val="none"/>
        </w:rPr>
        <w:fldChar w:fldCharType="separate"/>
      </w:r>
      <w:r>
        <w:rPr>
          <w:rFonts w:hint="eastAsia"/>
          <w:highlight w:val="none"/>
        </w:rPr>
        <w:t>一、词语定义及合同文件</w:t>
      </w:r>
      <w:r>
        <w:rPr>
          <w:highlight w:val="none"/>
        </w:rPr>
        <w:tab/>
      </w:r>
      <w:r>
        <w:rPr>
          <w:highlight w:val="none"/>
        </w:rPr>
        <w:fldChar w:fldCharType="begin"/>
      </w:r>
      <w:r>
        <w:rPr>
          <w:highlight w:val="none"/>
        </w:rPr>
        <w:instrText xml:space="preserve"> PAGEREF _Toc15269 \h </w:instrText>
      </w:r>
      <w:r>
        <w:rPr>
          <w:highlight w:val="none"/>
        </w:rPr>
        <w:fldChar w:fldCharType="separate"/>
      </w:r>
      <w:r>
        <w:rPr>
          <w:highlight w:val="none"/>
        </w:rPr>
        <w:t>24</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_Toc1015 </w:instrText>
      </w:r>
      <w:r>
        <w:rPr>
          <w:rFonts w:hint="eastAsia"/>
          <w:highlight w:val="none"/>
        </w:rPr>
        <w:fldChar w:fldCharType="separate"/>
      </w:r>
      <w:r>
        <w:rPr>
          <w:rFonts w:hint="eastAsia"/>
          <w:highlight w:val="none"/>
        </w:rPr>
        <w:t>二、双方一般权利和义务</w:t>
      </w:r>
      <w:r>
        <w:rPr>
          <w:highlight w:val="none"/>
        </w:rPr>
        <w:tab/>
      </w:r>
      <w:r>
        <w:rPr>
          <w:highlight w:val="none"/>
        </w:rPr>
        <w:fldChar w:fldCharType="begin"/>
      </w:r>
      <w:r>
        <w:rPr>
          <w:highlight w:val="none"/>
        </w:rPr>
        <w:instrText xml:space="preserve"> PAGEREF _Toc1015 \h </w:instrText>
      </w:r>
      <w:r>
        <w:rPr>
          <w:highlight w:val="none"/>
        </w:rPr>
        <w:fldChar w:fldCharType="separate"/>
      </w:r>
      <w:r>
        <w:rPr>
          <w:highlight w:val="none"/>
        </w:rPr>
        <w:t>24</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_Toc27647 </w:instrText>
      </w:r>
      <w:r>
        <w:rPr>
          <w:rFonts w:hint="eastAsia"/>
          <w:highlight w:val="none"/>
        </w:rPr>
        <w:fldChar w:fldCharType="separate"/>
      </w:r>
      <w:r>
        <w:rPr>
          <w:rFonts w:hint="eastAsia"/>
          <w:highlight w:val="none"/>
        </w:rPr>
        <w:t>三、工期</w:t>
      </w:r>
      <w:r>
        <w:rPr>
          <w:highlight w:val="none"/>
        </w:rPr>
        <w:tab/>
      </w:r>
      <w:r>
        <w:rPr>
          <w:highlight w:val="none"/>
        </w:rPr>
        <w:fldChar w:fldCharType="begin"/>
      </w:r>
      <w:r>
        <w:rPr>
          <w:highlight w:val="none"/>
        </w:rPr>
        <w:instrText xml:space="preserve"> PAGEREF _Toc27647 \h </w:instrText>
      </w:r>
      <w:r>
        <w:rPr>
          <w:highlight w:val="none"/>
        </w:rPr>
        <w:fldChar w:fldCharType="separate"/>
      </w:r>
      <w:r>
        <w:rPr>
          <w:highlight w:val="none"/>
        </w:rPr>
        <w:t>26</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_Toc9441 </w:instrText>
      </w:r>
      <w:r>
        <w:rPr>
          <w:rFonts w:hint="eastAsia"/>
          <w:highlight w:val="none"/>
        </w:rPr>
        <w:fldChar w:fldCharType="separate"/>
      </w:r>
      <w:r>
        <w:rPr>
          <w:rFonts w:hint="eastAsia"/>
          <w:highlight w:val="none"/>
        </w:rPr>
        <w:t>四、质量与安全</w:t>
      </w:r>
      <w:r>
        <w:rPr>
          <w:highlight w:val="none"/>
        </w:rPr>
        <w:tab/>
      </w:r>
      <w:r>
        <w:rPr>
          <w:highlight w:val="none"/>
        </w:rPr>
        <w:fldChar w:fldCharType="begin"/>
      </w:r>
      <w:r>
        <w:rPr>
          <w:highlight w:val="none"/>
        </w:rPr>
        <w:instrText xml:space="preserve"> PAGEREF _Toc9441 \h </w:instrText>
      </w:r>
      <w:r>
        <w:rPr>
          <w:highlight w:val="none"/>
        </w:rPr>
        <w:fldChar w:fldCharType="separate"/>
      </w:r>
      <w:r>
        <w:rPr>
          <w:highlight w:val="none"/>
        </w:rPr>
        <w:t>27</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_Toc19322 </w:instrText>
      </w:r>
      <w:r>
        <w:rPr>
          <w:rFonts w:hint="eastAsia"/>
          <w:highlight w:val="none"/>
        </w:rPr>
        <w:fldChar w:fldCharType="separate"/>
      </w:r>
      <w:r>
        <w:rPr>
          <w:rFonts w:hint="eastAsia"/>
          <w:highlight w:val="none"/>
        </w:rPr>
        <w:t>五、合同价款与支付</w:t>
      </w:r>
      <w:r>
        <w:rPr>
          <w:highlight w:val="none"/>
        </w:rPr>
        <w:tab/>
      </w:r>
      <w:r>
        <w:rPr>
          <w:highlight w:val="none"/>
        </w:rPr>
        <w:fldChar w:fldCharType="begin"/>
      </w:r>
      <w:r>
        <w:rPr>
          <w:highlight w:val="none"/>
        </w:rPr>
        <w:instrText xml:space="preserve"> PAGEREF _Toc19322 \h </w:instrText>
      </w:r>
      <w:r>
        <w:rPr>
          <w:highlight w:val="none"/>
        </w:rPr>
        <w:fldChar w:fldCharType="separate"/>
      </w:r>
      <w:r>
        <w:rPr>
          <w:highlight w:val="none"/>
        </w:rPr>
        <w:t>29</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_Toc14180 </w:instrText>
      </w:r>
      <w:r>
        <w:rPr>
          <w:rFonts w:hint="eastAsia"/>
          <w:highlight w:val="none"/>
        </w:rPr>
        <w:fldChar w:fldCharType="separate"/>
      </w:r>
      <w:r>
        <w:rPr>
          <w:rFonts w:hint="eastAsia"/>
          <w:highlight w:val="none"/>
        </w:rPr>
        <w:t>七、竣工验收及结算</w:t>
      </w:r>
      <w:r>
        <w:rPr>
          <w:highlight w:val="none"/>
        </w:rPr>
        <w:tab/>
      </w:r>
      <w:r>
        <w:rPr>
          <w:highlight w:val="none"/>
        </w:rPr>
        <w:fldChar w:fldCharType="begin"/>
      </w:r>
      <w:r>
        <w:rPr>
          <w:highlight w:val="none"/>
        </w:rPr>
        <w:instrText xml:space="preserve"> PAGEREF _Toc14180 \h </w:instrText>
      </w:r>
      <w:r>
        <w:rPr>
          <w:highlight w:val="none"/>
        </w:rPr>
        <w:fldChar w:fldCharType="separate"/>
      </w:r>
      <w:r>
        <w:rPr>
          <w:highlight w:val="none"/>
        </w:rPr>
        <w:t>31</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_Toc6709 </w:instrText>
      </w:r>
      <w:r>
        <w:rPr>
          <w:rFonts w:hint="eastAsia"/>
          <w:highlight w:val="none"/>
        </w:rPr>
        <w:fldChar w:fldCharType="separate"/>
      </w:r>
      <w:r>
        <w:rPr>
          <w:rFonts w:hint="eastAsia"/>
          <w:highlight w:val="none"/>
        </w:rPr>
        <w:t>八、违约、索赔及争议</w:t>
      </w:r>
      <w:r>
        <w:rPr>
          <w:highlight w:val="none"/>
        </w:rPr>
        <w:tab/>
      </w:r>
      <w:r>
        <w:rPr>
          <w:highlight w:val="none"/>
        </w:rPr>
        <w:fldChar w:fldCharType="begin"/>
      </w:r>
      <w:r>
        <w:rPr>
          <w:highlight w:val="none"/>
        </w:rPr>
        <w:instrText xml:space="preserve"> PAGEREF _Toc6709 \h </w:instrText>
      </w:r>
      <w:r>
        <w:rPr>
          <w:highlight w:val="none"/>
        </w:rPr>
        <w:fldChar w:fldCharType="separate"/>
      </w:r>
      <w:r>
        <w:rPr>
          <w:highlight w:val="none"/>
        </w:rPr>
        <w:t>32</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_Toc27909 </w:instrText>
      </w:r>
      <w:r>
        <w:rPr>
          <w:rFonts w:hint="eastAsia"/>
          <w:highlight w:val="none"/>
        </w:rPr>
        <w:fldChar w:fldCharType="separate"/>
      </w:r>
      <w:r>
        <w:rPr>
          <w:rFonts w:hint="eastAsia"/>
          <w:highlight w:val="none"/>
          <w:lang w:val="en-US" w:eastAsia="zh-CN"/>
        </w:rPr>
        <w:t>九</w:t>
      </w:r>
      <w:r>
        <w:rPr>
          <w:rFonts w:hint="eastAsia"/>
          <w:highlight w:val="none"/>
        </w:rPr>
        <w:t>、保障、保险及担保</w:t>
      </w:r>
      <w:r>
        <w:rPr>
          <w:highlight w:val="none"/>
        </w:rPr>
        <w:tab/>
      </w:r>
      <w:r>
        <w:rPr>
          <w:highlight w:val="none"/>
        </w:rPr>
        <w:fldChar w:fldCharType="begin"/>
      </w:r>
      <w:r>
        <w:rPr>
          <w:highlight w:val="none"/>
        </w:rPr>
        <w:instrText xml:space="preserve"> PAGEREF _Toc27909 \h </w:instrText>
      </w:r>
      <w:r>
        <w:rPr>
          <w:highlight w:val="none"/>
        </w:rPr>
        <w:fldChar w:fldCharType="separate"/>
      </w:r>
      <w:r>
        <w:rPr>
          <w:highlight w:val="none"/>
        </w:rPr>
        <w:t>33</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_Toc30204 </w:instrText>
      </w:r>
      <w:r>
        <w:rPr>
          <w:rFonts w:hint="eastAsia"/>
          <w:highlight w:val="none"/>
        </w:rPr>
        <w:fldChar w:fldCharType="separate"/>
      </w:r>
      <w:r>
        <w:rPr>
          <w:rFonts w:hint="eastAsia"/>
          <w:highlight w:val="none"/>
        </w:rPr>
        <w:t>十、其他</w:t>
      </w:r>
      <w:r>
        <w:rPr>
          <w:highlight w:val="none"/>
        </w:rPr>
        <w:tab/>
      </w:r>
      <w:r>
        <w:rPr>
          <w:highlight w:val="none"/>
        </w:rPr>
        <w:fldChar w:fldCharType="begin"/>
      </w:r>
      <w:r>
        <w:rPr>
          <w:highlight w:val="none"/>
        </w:rPr>
        <w:instrText xml:space="preserve"> PAGEREF _Toc30204 \h </w:instrText>
      </w:r>
      <w:r>
        <w:rPr>
          <w:highlight w:val="none"/>
        </w:rPr>
        <w:fldChar w:fldCharType="separate"/>
      </w:r>
      <w:r>
        <w:rPr>
          <w:highlight w:val="none"/>
        </w:rPr>
        <w:t>34</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_Toc15699 </w:instrText>
      </w:r>
      <w:r>
        <w:rPr>
          <w:rFonts w:hint="eastAsia"/>
          <w:highlight w:val="none"/>
        </w:rPr>
        <w:fldChar w:fldCharType="separate"/>
      </w:r>
      <w:r>
        <w:rPr>
          <w:rFonts w:hint="eastAsia"/>
          <w:highlight w:val="none"/>
        </w:rPr>
        <w:t>附件</w:t>
      </w:r>
      <w:r>
        <w:rPr>
          <w:rFonts w:hint="eastAsia"/>
          <w:highlight w:val="none"/>
          <w:lang w:val="en-US" w:eastAsia="zh-CN"/>
        </w:rPr>
        <w:t>一</w:t>
      </w:r>
      <w:r>
        <w:rPr>
          <w:rFonts w:hint="eastAsia"/>
          <w:highlight w:val="none"/>
        </w:rPr>
        <w:t xml:space="preserve"> 已标价工程量清单总表</w:t>
      </w:r>
      <w:r>
        <w:rPr>
          <w:highlight w:val="none"/>
        </w:rPr>
        <w:tab/>
      </w:r>
      <w:r>
        <w:rPr>
          <w:highlight w:val="none"/>
        </w:rPr>
        <w:fldChar w:fldCharType="begin"/>
      </w:r>
      <w:r>
        <w:rPr>
          <w:highlight w:val="none"/>
        </w:rPr>
        <w:instrText xml:space="preserve"> PAGEREF _Toc15699 \h </w:instrText>
      </w:r>
      <w:r>
        <w:rPr>
          <w:highlight w:val="none"/>
        </w:rPr>
        <w:fldChar w:fldCharType="separate"/>
      </w:r>
      <w:r>
        <w:rPr>
          <w:highlight w:val="none"/>
        </w:rPr>
        <w:t>39</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_Toc19786 </w:instrText>
      </w:r>
      <w:r>
        <w:rPr>
          <w:rFonts w:hint="eastAsia"/>
          <w:highlight w:val="none"/>
        </w:rPr>
        <w:fldChar w:fldCharType="separate"/>
      </w:r>
      <w:r>
        <w:rPr>
          <w:rFonts w:hint="eastAsia"/>
          <w:highlight w:val="none"/>
        </w:rPr>
        <w:t>附件</w:t>
      </w:r>
      <w:r>
        <w:rPr>
          <w:rFonts w:hint="eastAsia"/>
          <w:highlight w:val="none"/>
          <w:lang w:val="en-US" w:eastAsia="zh-CN"/>
        </w:rPr>
        <w:t>二</w:t>
      </w:r>
      <w:r>
        <w:rPr>
          <w:rFonts w:hint="eastAsia"/>
          <w:highlight w:val="none"/>
        </w:rPr>
        <w:t xml:space="preserve"> </w:t>
      </w:r>
      <w:r>
        <w:rPr>
          <w:rFonts w:hint="eastAsia"/>
          <w:highlight w:val="none"/>
          <w:lang w:val="en-US" w:eastAsia="zh-CN"/>
        </w:rPr>
        <w:t>工程</w:t>
      </w:r>
      <w:r>
        <w:rPr>
          <w:rFonts w:hint="eastAsia"/>
          <w:highlight w:val="none"/>
        </w:rPr>
        <w:t>承包人提供材料设备一览表</w:t>
      </w:r>
      <w:r>
        <w:rPr>
          <w:highlight w:val="none"/>
        </w:rPr>
        <w:tab/>
      </w:r>
      <w:r>
        <w:rPr>
          <w:highlight w:val="none"/>
        </w:rPr>
        <w:fldChar w:fldCharType="begin"/>
      </w:r>
      <w:r>
        <w:rPr>
          <w:highlight w:val="none"/>
        </w:rPr>
        <w:instrText xml:space="preserve"> PAGEREF _Toc19786 \h </w:instrText>
      </w:r>
      <w:r>
        <w:rPr>
          <w:highlight w:val="none"/>
        </w:rPr>
        <w:fldChar w:fldCharType="separate"/>
      </w:r>
      <w:r>
        <w:rPr>
          <w:highlight w:val="none"/>
        </w:rPr>
        <w:t>41</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_Toc1372 </w:instrText>
      </w:r>
      <w:r>
        <w:rPr>
          <w:rFonts w:hint="eastAsia"/>
          <w:highlight w:val="none"/>
        </w:rPr>
        <w:fldChar w:fldCharType="separate"/>
      </w:r>
      <w:r>
        <w:rPr>
          <w:rFonts w:hint="eastAsia"/>
          <w:highlight w:val="none"/>
        </w:rPr>
        <w:t>附件</w:t>
      </w:r>
      <w:r>
        <w:rPr>
          <w:rFonts w:hint="eastAsia"/>
          <w:highlight w:val="none"/>
          <w:lang w:val="en-US" w:eastAsia="zh-CN"/>
        </w:rPr>
        <w:t xml:space="preserve">三 </w:t>
      </w:r>
      <w:r>
        <w:rPr>
          <w:rFonts w:hint="eastAsia"/>
          <w:highlight w:val="none"/>
        </w:rPr>
        <w:t>工程廉洁合同</w:t>
      </w:r>
      <w:r>
        <w:rPr>
          <w:highlight w:val="none"/>
        </w:rPr>
        <w:tab/>
      </w:r>
      <w:r>
        <w:rPr>
          <w:highlight w:val="none"/>
        </w:rPr>
        <w:fldChar w:fldCharType="begin"/>
      </w:r>
      <w:r>
        <w:rPr>
          <w:highlight w:val="none"/>
        </w:rPr>
        <w:instrText xml:space="preserve"> PAGEREF _Toc1372 \h </w:instrText>
      </w:r>
      <w:r>
        <w:rPr>
          <w:highlight w:val="none"/>
        </w:rPr>
        <w:fldChar w:fldCharType="separate"/>
      </w:r>
      <w:r>
        <w:rPr>
          <w:highlight w:val="none"/>
        </w:rPr>
        <w:t>42</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_Toc6003 </w:instrText>
      </w:r>
      <w:r>
        <w:rPr>
          <w:rFonts w:hint="eastAsia"/>
          <w:highlight w:val="none"/>
        </w:rPr>
        <w:fldChar w:fldCharType="separate"/>
      </w:r>
      <w:r>
        <w:rPr>
          <w:rFonts w:hint="eastAsia"/>
          <w:highlight w:val="none"/>
        </w:rPr>
        <w:t>附件</w:t>
      </w:r>
      <w:r>
        <w:rPr>
          <w:rFonts w:hint="eastAsia"/>
          <w:highlight w:val="none"/>
          <w:lang w:val="en-US" w:eastAsia="zh-CN"/>
        </w:rPr>
        <w:t>四</w:t>
      </w:r>
      <w:r>
        <w:rPr>
          <w:rFonts w:hint="eastAsia"/>
          <w:highlight w:val="none"/>
        </w:rPr>
        <w:t xml:space="preserve"> 安全生产管理合同</w:t>
      </w:r>
      <w:r>
        <w:rPr>
          <w:highlight w:val="none"/>
        </w:rPr>
        <w:tab/>
      </w:r>
      <w:r>
        <w:rPr>
          <w:highlight w:val="none"/>
        </w:rPr>
        <w:fldChar w:fldCharType="begin"/>
      </w:r>
      <w:r>
        <w:rPr>
          <w:highlight w:val="none"/>
        </w:rPr>
        <w:instrText xml:space="preserve"> PAGEREF _Toc6003 \h </w:instrText>
      </w:r>
      <w:r>
        <w:rPr>
          <w:highlight w:val="none"/>
        </w:rPr>
        <w:fldChar w:fldCharType="separate"/>
      </w:r>
      <w:r>
        <w:rPr>
          <w:highlight w:val="none"/>
        </w:rPr>
        <w:t>45</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_Toc7099 </w:instrText>
      </w:r>
      <w:r>
        <w:rPr>
          <w:rFonts w:hint="eastAsia"/>
          <w:highlight w:val="none"/>
        </w:rPr>
        <w:fldChar w:fldCharType="separate"/>
      </w:r>
      <w:r>
        <w:rPr>
          <w:rFonts w:hint="eastAsia"/>
          <w:highlight w:val="none"/>
        </w:rPr>
        <w:t>附件</w:t>
      </w:r>
      <w:r>
        <w:rPr>
          <w:rFonts w:hint="eastAsia"/>
          <w:highlight w:val="none"/>
          <w:lang w:val="en-US" w:eastAsia="zh-CN"/>
        </w:rPr>
        <w:t>五</w:t>
      </w:r>
      <w:r>
        <w:rPr>
          <w:rFonts w:hint="eastAsia"/>
          <w:highlight w:val="none"/>
        </w:rPr>
        <w:t xml:space="preserve"> 安全责任书</w:t>
      </w:r>
      <w:r>
        <w:rPr>
          <w:highlight w:val="none"/>
        </w:rPr>
        <w:tab/>
      </w:r>
      <w:r>
        <w:rPr>
          <w:highlight w:val="none"/>
        </w:rPr>
        <w:fldChar w:fldCharType="begin"/>
      </w:r>
      <w:r>
        <w:rPr>
          <w:highlight w:val="none"/>
        </w:rPr>
        <w:instrText xml:space="preserve"> PAGEREF _Toc7099 \h </w:instrText>
      </w:r>
      <w:r>
        <w:rPr>
          <w:highlight w:val="none"/>
        </w:rPr>
        <w:fldChar w:fldCharType="separate"/>
      </w:r>
      <w:r>
        <w:rPr>
          <w:highlight w:val="none"/>
        </w:rPr>
        <w:t>47</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_Toc25323 </w:instrText>
      </w:r>
      <w:r>
        <w:rPr>
          <w:rFonts w:hint="eastAsia"/>
          <w:highlight w:val="none"/>
        </w:rPr>
        <w:fldChar w:fldCharType="separate"/>
      </w:r>
      <w:r>
        <w:rPr>
          <w:rFonts w:hint="eastAsia"/>
          <w:highlight w:val="none"/>
        </w:rPr>
        <w:t>附件</w:t>
      </w:r>
      <w:r>
        <w:rPr>
          <w:rFonts w:hint="eastAsia"/>
          <w:highlight w:val="none"/>
          <w:lang w:val="en-US" w:eastAsia="zh-CN"/>
        </w:rPr>
        <w:t>六</w:t>
      </w:r>
      <w:r>
        <w:rPr>
          <w:rFonts w:hint="eastAsia"/>
          <w:highlight w:val="none"/>
        </w:rPr>
        <w:t xml:space="preserve"> 环境保护责任书</w:t>
      </w:r>
      <w:r>
        <w:rPr>
          <w:highlight w:val="none"/>
        </w:rPr>
        <w:tab/>
      </w:r>
      <w:r>
        <w:rPr>
          <w:highlight w:val="none"/>
        </w:rPr>
        <w:fldChar w:fldCharType="begin"/>
      </w:r>
      <w:r>
        <w:rPr>
          <w:highlight w:val="none"/>
        </w:rPr>
        <w:instrText xml:space="preserve"> PAGEREF _Toc25323 \h </w:instrText>
      </w:r>
      <w:r>
        <w:rPr>
          <w:highlight w:val="none"/>
        </w:rPr>
        <w:fldChar w:fldCharType="separate"/>
      </w:r>
      <w:r>
        <w:rPr>
          <w:highlight w:val="none"/>
        </w:rPr>
        <w:t>50</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_Toc17969 </w:instrText>
      </w:r>
      <w:r>
        <w:rPr>
          <w:rFonts w:hint="eastAsia"/>
          <w:highlight w:val="none"/>
        </w:rPr>
        <w:fldChar w:fldCharType="separate"/>
      </w:r>
      <w:r>
        <w:rPr>
          <w:rFonts w:hint="eastAsia"/>
          <w:highlight w:val="none"/>
        </w:rPr>
        <w:t>附件</w:t>
      </w:r>
      <w:r>
        <w:rPr>
          <w:rFonts w:hint="eastAsia"/>
          <w:highlight w:val="none"/>
          <w:lang w:val="en-US" w:eastAsia="zh-CN"/>
        </w:rPr>
        <w:t>七</w:t>
      </w:r>
      <w:r>
        <w:rPr>
          <w:rFonts w:hint="eastAsia"/>
          <w:highlight w:val="none"/>
        </w:rPr>
        <w:t xml:space="preserve"> </w:t>
      </w:r>
      <w:r>
        <w:rPr>
          <w:rFonts w:hint="eastAsia"/>
          <w:highlight w:val="none"/>
          <w:lang w:val="en-US" w:eastAsia="zh-CN"/>
        </w:rPr>
        <w:t xml:space="preserve"> 关于农民工实名制管理的承诺函</w:t>
      </w:r>
      <w:r>
        <w:rPr>
          <w:highlight w:val="none"/>
        </w:rPr>
        <w:tab/>
      </w:r>
      <w:r>
        <w:rPr>
          <w:highlight w:val="none"/>
        </w:rPr>
        <w:fldChar w:fldCharType="begin"/>
      </w:r>
      <w:r>
        <w:rPr>
          <w:highlight w:val="none"/>
        </w:rPr>
        <w:instrText xml:space="preserve"> PAGEREF _Toc17969 \h </w:instrText>
      </w:r>
      <w:r>
        <w:rPr>
          <w:highlight w:val="none"/>
        </w:rPr>
        <w:fldChar w:fldCharType="separate"/>
      </w:r>
      <w:r>
        <w:rPr>
          <w:highlight w:val="none"/>
        </w:rPr>
        <w:t>52</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_Toc4876 </w:instrText>
      </w:r>
      <w:r>
        <w:rPr>
          <w:rFonts w:hint="eastAsia"/>
          <w:highlight w:val="none"/>
        </w:rPr>
        <w:fldChar w:fldCharType="separate"/>
      </w:r>
      <w:r>
        <w:rPr>
          <w:rFonts w:hint="eastAsia"/>
          <w:highlight w:val="none"/>
        </w:rPr>
        <w:t>附件</w:t>
      </w:r>
      <w:r>
        <w:rPr>
          <w:rFonts w:hint="eastAsia"/>
          <w:highlight w:val="none"/>
          <w:lang w:val="en-US" w:eastAsia="zh-CN"/>
        </w:rPr>
        <w:t>八</w:t>
      </w:r>
      <w:r>
        <w:rPr>
          <w:rFonts w:hint="eastAsia"/>
          <w:highlight w:val="none"/>
        </w:rPr>
        <w:t xml:space="preserve"> 质量保修书</w:t>
      </w:r>
      <w:r>
        <w:rPr>
          <w:highlight w:val="none"/>
        </w:rPr>
        <w:tab/>
      </w:r>
      <w:r>
        <w:rPr>
          <w:highlight w:val="none"/>
        </w:rPr>
        <w:fldChar w:fldCharType="begin"/>
      </w:r>
      <w:r>
        <w:rPr>
          <w:highlight w:val="none"/>
        </w:rPr>
        <w:instrText xml:space="preserve"> PAGEREF _Toc4876 \h </w:instrText>
      </w:r>
      <w:r>
        <w:rPr>
          <w:highlight w:val="none"/>
        </w:rPr>
        <w:fldChar w:fldCharType="separate"/>
      </w:r>
      <w:r>
        <w:rPr>
          <w:highlight w:val="none"/>
        </w:rPr>
        <w:t>57</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_Toc9445 </w:instrText>
      </w:r>
      <w:r>
        <w:rPr>
          <w:rFonts w:hint="eastAsia"/>
          <w:highlight w:val="none"/>
        </w:rPr>
        <w:fldChar w:fldCharType="separate"/>
      </w:r>
      <w:r>
        <w:rPr>
          <w:rFonts w:hint="eastAsia"/>
          <w:highlight w:val="none"/>
        </w:rPr>
        <w:t>附件</w:t>
      </w:r>
      <w:r>
        <w:rPr>
          <w:rFonts w:hint="eastAsia"/>
          <w:highlight w:val="none"/>
          <w:lang w:val="en-US" w:eastAsia="zh-CN"/>
        </w:rPr>
        <w:t>九</w:t>
      </w:r>
      <w:r>
        <w:rPr>
          <w:rFonts w:hint="eastAsia"/>
          <w:highlight w:val="none"/>
        </w:rPr>
        <w:t xml:space="preserve"> 社会治安综合治理责任书</w:t>
      </w:r>
      <w:r>
        <w:rPr>
          <w:highlight w:val="none"/>
        </w:rPr>
        <w:tab/>
      </w:r>
      <w:r>
        <w:rPr>
          <w:highlight w:val="none"/>
        </w:rPr>
        <w:fldChar w:fldCharType="begin"/>
      </w:r>
      <w:r>
        <w:rPr>
          <w:highlight w:val="none"/>
        </w:rPr>
        <w:instrText xml:space="preserve"> PAGEREF _Toc9445 \h </w:instrText>
      </w:r>
      <w:r>
        <w:rPr>
          <w:highlight w:val="none"/>
        </w:rPr>
        <w:fldChar w:fldCharType="separate"/>
      </w:r>
      <w:r>
        <w:rPr>
          <w:highlight w:val="none"/>
        </w:rPr>
        <w:t>59</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_Toc12490 </w:instrText>
      </w:r>
      <w:r>
        <w:rPr>
          <w:rFonts w:hint="eastAsia"/>
          <w:highlight w:val="none"/>
        </w:rPr>
        <w:fldChar w:fldCharType="separate"/>
      </w:r>
      <w:r>
        <w:rPr>
          <w:rFonts w:hint="eastAsia"/>
          <w:highlight w:val="none"/>
          <w:lang w:val="en-US" w:eastAsia="zh-CN"/>
        </w:rPr>
        <w:t xml:space="preserve">附件十 </w:t>
      </w:r>
      <w:r>
        <w:rPr>
          <w:rFonts w:hint="eastAsia"/>
          <w:highlight w:val="none"/>
        </w:rPr>
        <w:t>关于严禁采取停工、围堵等恶劣方式解决合同纠纷的承诺函</w:t>
      </w:r>
      <w:r>
        <w:rPr>
          <w:highlight w:val="none"/>
        </w:rPr>
        <w:tab/>
      </w:r>
      <w:r>
        <w:rPr>
          <w:highlight w:val="none"/>
        </w:rPr>
        <w:fldChar w:fldCharType="begin"/>
      </w:r>
      <w:r>
        <w:rPr>
          <w:highlight w:val="none"/>
        </w:rPr>
        <w:instrText xml:space="preserve"> PAGEREF _Toc12490 \h </w:instrText>
      </w:r>
      <w:r>
        <w:rPr>
          <w:highlight w:val="none"/>
        </w:rPr>
        <w:fldChar w:fldCharType="separate"/>
      </w:r>
      <w:r>
        <w:rPr>
          <w:highlight w:val="none"/>
        </w:rPr>
        <w:t>62</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_Toc2237 </w:instrText>
      </w:r>
      <w:r>
        <w:rPr>
          <w:rFonts w:hint="eastAsia"/>
          <w:highlight w:val="none"/>
        </w:rPr>
        <w:fldChar w:fldCharType="separate"/>
      </w:r>
      <w:r>
        <w:rPr>
          <w:rFonts w:hint="eastAsia"/>
          <w:highlight w:val="none"/>
          <w:lang w:val="en-US" w:eastAsia="zh-CN"/>
        </w:rPr>
        <w:t>附件十一 关于供应商恶意作废发票的告知函</w:t>
      </w:r>
      <w:r>
        <w:rPr>
          <w:highlight w:val="none"/>
        </w:rPr>
        <w:tab/>
      </w:r>
      <w:r>
        <w:rPr>
          <w:highlight w:val="none"/>
        </w:rPr>
        <w:fldChar w:fldCharType="begin"/>
      </w:r>
      <w:r>
        <w:rPr>
          <w:highlight w:val="none"/>
        </w:rPr>
        <w:instrText xml:space="preserve"> PAGEREF _Toc2237 \h </w:instrText>
      </w:r>
      <w:r>
        <w:rPr>
          <w:highlight w:val="none"/>
        </w:rPr>
        <w:fldChar w:fldCharType="separate"/>
      </w:r>
      <w:r>
        <w:rPr>
          <w:highlight w:val="none"/>
        </w:rPr>
        <w:t>64</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_Toc14995 </w:instrText>
      </w:r>
      <w:r>
        <w:rPr>
          <w:rFonts w:hint="eastAsia"/>
          <w:highlight w:val="none"/>
        </w:rPr>
        <w:fldChar w:fldCharType="separate"/>
      </w:r>
      <w:r>
        <w:rPr>
          <w:rFonts w:hint="eastAsia"/>
          <w:highlight w:val="none"/>
          <w:lang w:val="en-US" w:eastAsia="zh-CN"/>
        </w:rPr>
        <w:t>附件十二  分包人</w:t>
      </w:r>
      <w:r>
        <w:rPr>
          <w:rFonts w:hint="eastAsia"/>
          <w:highlight w:val="none"/>
        </w:rPr>
        <w:t>法定代表人身份证明</w:t>
      </w:r>
      <w:r>
        <w:rPr>
          <w:highlight w:val="none"/>
        </w:rPr>
        <w:tab/>
      </w:r>
      <w:r>
        <w:rPr>
          <w:highlight w:val="none"/>
        </w:rPr>
        <w:fldChar w:fldCharType="begin"/>
      </w:r>
      <w:r>
        <w:rPr>
          <w:highlight w:val="none"/>
        </w:rPr>
        <w:instrText xml:space="preserve"> PAGEREF _Toc14995 \h </w:instrText>
      </w:r>
      <w:r>
        <w:rPr>
          <w:highlight w:val="none"/>
        </w:rPr>
        <w:fldChar w:fldCharType="separate"/>
      </w:r>
      <w:r>
        <w:rPr>
          <w:highlight w:val="none"/>
        </w:rPr>
        <w:t>6</w:t>
      </w:r>
      <w:r>
        <w:rPr>
          <w:rFonts w:hint="eastAsia"/>
          <w:highlight w:val="none"/>
          <w:lang w:val="en-US" w:eastAsia="zh-CN"/>
        </w:rPr>
        <w:t>5</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_Toc21835 </w:instrText>
      </w:r>
      <w:r>
        <w:rPr>
          <w:rFonts w:hint="eastAsia"/>
          <w:highlight w:val="none"/>
        </w:rPr>
        <w:fldChar w:fldCharType="separate"/>
      </w:r>
      <w:r>
        <w:rPr>
          <w:rFonts w:hint="eastAsia"/>
          <w:highlight w:val="none"/>
        </w:rPr>
        <w:t>附件</w:t>
      </w:r>
      <w:r>
        <w:rPr>
          <w:rFonts w:hint="eastAsia"/>
          <w:highlight w:val="none"/>
          <w:lang w:val="en-US" w:eastAsia="zh-CN"/>
        </w:rPr>
        <w:t>十三 授权委托书：项目经理（项目负责人）</w:t>
      </w:r>
      <w:r>
        <w:rPr>
          <w:highlight w:val="none"/>
        </w:rPr>
        <w:tab/>
      </w:r>
      <w:r>
        <w:rPr>
          <w:highlight w:val="none"/>
        </w:rPr>
        <w:fldChar w:fldCharType="begin"/>
      </w:r>
      <w:r>
        <w:rPr>
          <w:highlight w:val="none"/>
        </w:rPr>
        <w:instrText xml:space="preserve"> PAGEREF _Toc21835 \h </w:instrText>
      </w:r>
      <w:r>
        <w:rPr>
          <w:highlight w:val="none"/>
        </w:rPr>
        <w:fldChar w:fldCharType="separate"/>
      </w:r>
      <w:r>
        <w:rPr>
          <w:highlight w:val="none"/>
        </w:rPr>
        <w:t>6</w:t>
      </w:r>
      <w:r>
        <w:rPr>
          <w:rFonts w:hint="eastAsia"/>
          <w:highlight w:val="none"/>
          <w:lang w:val="en-US" w:eastAsia="zh-CN"/>
        </w:rPr>
        <w:t>6</w:t>
      </w:r>
      <w:r>
        <w:rPr>
          <w:highlight w:val="none"/>
        </w:rPr>
        <w:fldChar w:fldCharType="end"/>
      </w:r>
      <w:r>
        <w:rPr>
          <w:rFonts w:hint="eastAsia"/>
          <w:highlight w:val="none"/>
        </w:rPr>
        <w:fldChar w:fldCharType="end"/>
      </w:r>
    </w:p>
    <w:p>
      <w:pPr>
        <w:pStyle w:val="14"/>
        <w:bidi w:val="0"/>
        <w:rPr>
          <w:highlight w:val="none"/>
        </w:rPr>
      </w:pPr>
      <w:r>
        <w:rPr>
          <w:rFonts w:hint="eastAsia"/>
          <w:highlight w:val="none"/>
        </w:rPr>
        <w:fldChar w:fldCharType="begin"/>
      </w:r>
      <w:r>
        <w:rPr>
          <w:rFonts w:hint="eastAsia"/>
          <w:highlight w:val="none"/>
        </w:rPr>
        <w:instrText xml:space="preserve"> HYPERLINK \l _Toc30214 </w:instrText>
      </w:r>
      <w:r>
        <w:rPr>
          <w:rFonts w:hint="eastAsia"/>
          <w:highlight w:val="none"/>
        </w:rPr>
        <w:fldChar w:fldCharType="separate"/>
      </w:r>
      <w:r>
        <w:rPr>
          <w:rFonts w:hint="eastAsia"/>
          <w:highlight w:val="none"/>
        </w:rPr>
        <w:t>附件</w:t>
      </w:r>
      <w:r>
        <w:rPr>
          <w:rFonts w:hint="eastAsia"/>
          <w:highlight w:val="none"/>
          <w:lang w:val="en-US" w:eastAsia="zh-CN"/>
        </w:rPr>
        <w:t>十四 授权委托书：结算管理工作代表</w:t>
      </w:r>
      <w:r>
        <w:rPr>
          <w:highlight w:val="none"/>
        </w:rPr>
        <w:tab/>
      </w:r>
      <w:r>
        <w:rPr>
          <w:highlight w:val="none"/>
        </w:rPr>
        <w:fldChar w:fldCharType="begin"/>
      </w:r>
      <w:r>
        <w:rPr>
          <w:highlight w:val="none"/>
        </w:rPr>
        <w:instrText xml:space="preserve"> PAGEREF _Toc30214 \h </w:instrText>
      </w:r>
      <w:r>
        <w:rPr>
          <w:highlight w:val="none"/>
        </w:rPr>
        <w:fldChar w:fldCharType="separate"/>
      </w:r>
      <w:r>
        <w:rPr>
          <w:highlight w:val="none"/>
        </w:rPr>
        <w:t>6</w:t>
      </w:r>
      <w:r>
        <w:rPr>
          <w:rFonts w:hint="eastAsia"/>
          <w:highlight w:val="none"/>
          <w:lang w:val="en-US" w:eastAsia="zh-CN"/>
        </w:rPr>
        <w:t>7</w:t>
      </w:r>
      <w:r>
        <w:rPr>
          <w:highlight w:val="none"/>
        </w:rPr>
        <w:fldChar w:fldCharType="end"/>
      </w:r>
      <w:r>
        <w:rPr>
          <w:rFonts w:hint="eastAsia"/>
          <w:highlight w:val="none"/>
        </w:rPr>
        <w:fldChar w:fldCharType="end"/>
      </w:r>
    </w:p>
    <w:p>
      <w:pPr>
        <w:pStyle w:val="14"/>
        <w:bidi w:val="0"/>
        <w:rPr>
          <w:rFonts w:hint="eastAsia" w:eastAsia="宋体"/>
          <w:highlight w:val="none"/>
          <w:lang w:val="en-US" w:eastAsia="zh-CN"/>
        </w:rPr>
      </w:pPr>
      <w:r>
        <w:rPr>
          <w:rFonts w:hint="eastAsia"/>
          <w:highlight w:val="none"/>
        </w:rPr>
        <w:fldChar w:fldCharType="begin"/>
      </w:r>
      <w:r>
        <w:rPr>
          <w:rFonts w:hint="eastAsia"/>
          <w:highlight w:val="none"/>
        </w:rPr>
        <w:instrText xml:space="preserve"> HYPERLINK \l _Toc21408 </w:instrText>
      </w:r>
      <w:r>
        <w:rPr>
          <w:rFonts w:hint="eastAsia"/>
          <w:highlight w:val="none"/>
        </w:rPr>
        <w:fldChar w:fldCharType="separate"/>
      </w:r>
      <w:r>
        <w:rPr>
          <w:rFonts w:hint="eastAsia"/>
          <w:highlight w:val="none"/>
        </w:rPr>
        <w:t>附件</w:t>
      </w:r>
      <w:r>
        <w:rPr>
          <w:rFonts w:hint="eastAsia"/>
          <w:highlight w:val="none"/>
          <w:lang w:val="en-US" w:eastAsia="zh-CN"/>
        </w:rPr>
        <w:t>十五 授权委托书：专职安全员</w:t>
      </w:r>
      <w:r>
        <w:rPr>
          <w:highlight w:val="none"/>
        </w:rPr>
        <w:tab/>
      </w:r>
      <w:r>
        <w:rPr>
          <w:rFonts w:hint="eastAsia"/>
          <w:highlight w:val="none"/>
          <w:lang w:val="en-US" w:eastAsia="zh-CN"/>
        </w:rPr>
        <w:t>6</w:t>
      </w:r>
      <w:r>
        <w:rPr>
          <w:rFonts w:hint="eastAsia"/>
          <w:highlight w:val="none"/>
        </w:rPr>
        <w:fldChar w:fldCharType="end"/>
      </w:r>
      <w:r>
        <w:rPr>
          <w:rFonts w:hint="eastAsia"/>
          <w:highlight w:val="none"/>
          <w:lang w:val="en-US" w:eastAsia="zh-CN"/>
        </w:rPr>
        <w:t>8</w:t>
      </w:r>
    </w:p>
    <w:p>
      <w:pPr>
        <w:pStyle w:val="14"/>
        <w:bidi w:val="0"/>
        <w:rPr>
          <w:rFonts w:hint="eastAsia" w:ascii="仿宋_GB2312" w:hAnsi="仿宋_GB2312" w:eastAsia="仿宋_GB2312" w:cs="仿宋_GB2312"/>
          <w:highlight w:val="none"/>
        </w:rPr>
        <w:sectPr>
          <w:footerReference r:id="rId21" w:type="default"/>
          <w:pgSz w:w="11906" w:h="16838"/>
          <w:pgMar w:top="1440" w:right="1797" w:bottom="1440" w:left="1797" w:header="1134" w:footer="1134" w:gutter="0"/>
          <w:pgBorders>
            <w:top w:val="none" w:sz="0" w:space="0"/>
            <w:left w:val="none" w:sz="0" w:space="0"/>
            <w:bottom w:val="none" w:sz="0" w:space="0"/>
            <w:right w:val="none" w:sz="0" w:space="0"/>
          </w:pgBorders>
          <w:pgNumType w:fmt="decimal" w:start="1"/>
          <w:cols w:space="720" w:num="1"/>
          <w:rtlGutter w:val="0"/>
          <w:docGrid w:type="linesAndChars" w:linePitch="319" w:charSpace="640"/>
        </w:sectPr>
      </w:pPr>
      <w:r>
        <w:rPr>
          <w:rFonts w:hint="eastAsia"/>
          <w:highlight w:val="none"/>
        </w:rPr>
        <w:fldChar w:fldCharType="end"/>
      </w:r>
      <w:bookmarkStart w:id="403" w:name="_Toc6623"/>
      <w:bookmarkStart w:id="404" w:name="_Toc28814"/>
      <w:bookmarkStart w:id="405" w:name="_Toc16877"/>
      <w:bookmarkStart w:id="406" w:name="_Toc8199"/>
      <w:bookmarkStart w:id="407" w:name="_Toc23828"/>
      <w:bookmarkStart w:id="408" w:name="_Toc447095733"/>
    </w:p>
    <w:p>
      <w:pPr>
        <w:pStyle w:val="5"/>
        <w:bidi w:val="0"/>
        <w:jc w:val="center"/>
        <w:outlineLvl w:val="1"/>
        <w:rPr>
          <w:rFonts w:hint="eastAsia"/>
          <w:highlight w:val="none"/>
        </w:rPr>
      </w:pPr>
      <w:bookmarkStart w:id="409" w:name="_Toc879"/>
      <w:bookmarkStart w:id="410" w:name="_Toc9377"/>
      <w:bookmarkStart w:id="411" w:name="_Toc13558"/>
      <w:bookmarkStart w:id="412" w:name="_Toc4427"/>
      <w:bookmarkStart w:id="413" w:name="_Toc23021"/>
      <w:bookmarkStart w:id="414" w:name="_Toc2429"/>
      <w:bookmarkStart w:id="415" w:name="_Toc14345"/>
      <w:bookmarkStart w:id="416" w:name="_Toc8210"/>
      <w:bookmarkStart w:id="417" w:name="_Toc11922658"/>
      <w:bookmarkStart w:id="418" w:name="_Toc285"/>
      <w:bookmarkStart w:id="419" w:name="_Toc22014"/>
      <w:bookmarkStart w:id="420" w:name="_Toc27872"/>
      <w:bookmarkStart w:id="421" w:name="_Toc24388"/>
      <w:bookmarkStart w:id="422" w:name="_Toc4575"/>
      <w:bookmarkStart w:id="423" w:name="_Toc17602"/>
      <w:bookmarkStart w:id="424" w:name="_Toc8185"/>
      <w:bookmarkStart w:id="425" w:name="_Toc9048"/>
      <w:bookmarkStart w:id="426" w:name="_Toc21443"/>
      <w:bookmarkStart w:id="427" w:name="_Toc3838"/>
      <w:r>
        <w:rPr>
          <w:rFonts w:hint="eastAsia"/>
          <w:highlight w:val="none"/>
        </w:rPr>
        <w:t>第一部分  协 议 书</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ageBreakBefore w:val="0"/>
        <w:kinsoku/>
        <w:wordWrap/>
        <w:overflowPunct/>
        <w:topLinePunct w:val="0"/>
        <w:bidi w:val="0"/>
        <w:adjustRightInd w:val="0"/>
        <w:snapToGrid w:val="0"/>
        <w:spacing w:line="360" w:lineRule="auto"/>
        <w:rPr>
          <w:rFonts w:hint="eastAsia" w:ascii="仿宋_GB2312" w:hAnsi="仿宋_GB2312" w:eastAsia="仿宋_GB2312" w:cs="仿宋_GB2312"/>
          <w:color w:val="auto"/>
          <w:sz w:val="30"/>
          <w:szCs w:val="30"/>
          <w:highlight w:val="none"/>
        </w:rPr>
      </w:pP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工程承包人（全称）：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云南建投第十建设有限公司镇雄分公司</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专业分包人（全称）：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依照《中华人民共和国</w:t>
      </w:r>
      <w:r>
        <w:rPr>
          <w:rFonts w:hint="eastAsia" w:ascii="仿宋_GB2312" w:hAnsi="仿宋_GB2312" w:eastAsia="仿宋_GB2312" w:cs="仿宋_GB2312"/>
          <w:color w:val="0000FF"/>
          <w:sz w:val="24"/>
          <w:szCs w:val="24"/>
          <w:highlight w:val="none"/>
          <w:lang w:val="en-US" w:eastAsia="zh-CN"/>
        </w:rPr>
        <w:t>民法典</w:t>
      </w:r>
      <w:r>
        <w:rPr>
          <w:rFonts w:hint="eastAsia" w:ascii="仿宋_GB2312" w:hAnsi="仿宋_GB2312" w:eastAsia="仿宋_GB2312" w:cs="仿宋_GB2312"/>
          <w:color w:val="auto"/>
          <w:sz w:val="24"/>
          <w:szCs w:val="24"/>
          <w:highlight w:val="none"/>
        </w:rPr>
        <w:t>》、《中华人民共和国建筑法》及其它有关法律、行政法规，遵循平等、自愿、公平和诚实信用的原则，鉴于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（以下简称为“发包人”）与承包人已经签订施工总承包合同（简称“总包合同”），承包人和分包人双方就分包工程施工事项经协商达成一致，订立本合同。</w:t>
      </w:r>
      <w:bookmarkStart w:id="428" w:name="_Toc11922752"/>
      <w:bookmarkStart w:id="429" w:name="_Toc22396"/>
      <w:bookmarkStart w:id="430" w:name="_Toc11130"/>
      <w:bookmarkStart w:id="431" w:name="_Toc25432"/>
      <w:bookmarkStart w:id="432" w:name="_Toc4904"/>
      <w:bookmarkStart w:id="433" w:name="_Toc28835"/>
      <w:bookmarkStart w:id="434" w:name="_Toc13484"/>
      <w:bookmarkStart w:id="435" w:name="_Toc18262"/>
      <w:bookmarkStart w:id="436" w:name="_Toc11922659"/>
      <w:bookmarkStart w:id="437" w:name="_Toc9361"/>
      <w:bookmarkStart w:id="438" w:name="_Toc31242"/>
      <w:bookmarkStart w:id="439" w:name="_Toc4043"/>
      <w:bookmarkStart w:id="440" w:name="_Toc133"/>
    </w:p>
    <w:p>
      <w:pPr>
        <w:pageBreakBefore w:val="0"/>
        <w:kinsoku/>
        <w:wordWrap/>
        <w:overflowPunct/>
        <w:topLinePunct w:val="0"/>
        <w:bidi w:val="0"/>
        <w:adjustRightInd w:val="0"/>
        <w:snapToGrid w:val="0"/>
        <w:spacing w:line="360" w:lineRule="auto"/>
        <w:ind w:firstLine="566"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一、工程概况</w:t>
      </w:r>
      <w:bookmarkEnd w:id="428"/>
      <w:bookmarkEnd w:id="429"/>
      <w:bookmarkEnd w:id="430"/>
      <w:bookmarkEnd w:id="431"/>
      <w:bookmarkEnd w:id="432"/>
      <w:bookmarkEnd w:id="433"/>
      <w:bookmarkEnd w:id="434"/>
      <w:bookmarkEnd w:id="435"/>
      <w:bookmarkEnd w:id="436"/>
      <w:bookmarkEnd w:id="437"/>
      <w:bookmarkEnd w:id="438"/>
      <w:bookmarkEnd w:id="439"/>
      <w:bookmarkEnd w:id="440"/>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rPr>
      </w:pPr>
      <w:bookmarkStart w:id="441" w:name="_Toc24476_WPSOffice_Level2"/>
      <w:r>
        <w:rPr>
          <w:rFonts w:hint="eastAsia" w:ascii="仿宋_GB2312" w:hAnsi="仿宋_GB2312" w:eastAsia="仿宋_GB2312" w:cs="仿宋_GB2312"/>
          <w:bCs/>
          <w:color w:val="auto"/>
          <w:sz w:val="24"/>
          <w:szCs w:val="24"/>
          <w:highlight w:val="none"/>
        </w:rPr>
        <w:t>1.总包合同编号：</w:t>
      </w:r>
      <w:bookmarkEnd w:id="441"/>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 xml:space="preserve">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rPr>
      </w:pPr>
      <w:bookmarkStart w:id="442" w:name="_Toc13065_WPSOffice_Level2"/>
      <w:r>
        <w:rPr>
          <w:rFonts w:hint="eastAsia" w:ascii="仿宋_GB2312" w:hAnsi="仿宋_GB2312" w:eastAsia="仿宋_GB2312" w:cs="仿宋_GB2312"/>
          <w:bCs/>
          <w:color w:val="auto"/>
          <w:sz w:val="24"/>
          <w:szCs w:val="24"/>
          <w:highlight w:val="none"/>
        </w:rPr>
        <w:t>2.工程名称：</w:t>
      </w:r>
      <w:bookmarkEnd w:id="442"/>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rPr>
      </w:pPr>
      <w:bookmarkStart w:id="443" w:name="_Toc16081_WPSOffice_Level2"/>
      <w:r>
        <w:rPr>
          <w:rFonts w:hint="eastAsia" w:ascii="仿宋_GB2312" w:hAnsi="仿宋_GB2312" w:eastAsia="仿宋_GB2312" w:cs="仿宋_GB2312"/>
          <w:bCs/>
          <w:color w:val="auto"/>
          <w:sz w:val="24"/>
          <w:szCs w:val="24"/>
          <w:highlight w:val="none"/>
        </w:rPr>
        <w:t>3.工程地点：</w:t>
      </w:r>
      <w:bookmarkEnd w:id="443"/>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rPr>
      </w:pPr>
      <w:bookmarkStart w:id="444" w:name="_Toc14718_WPSOffice_Level2"/>
      <w:r>
        <w:rPr>
          <w:rFonts w:hint="eastAsia" w:ascii="仿宋_GB2312" w:hAnsi="仿宋_GB2312" w:eastAsia="仿宋_GB2312" w:cs="仿宋_GB2312"/>
          <w:bCs/>
          <w:color w:val="auto"/>
          <w:sz w:val="24"/>
          <w:szCs w:val="24"/>
          <w:highlight w:val="none"/>
        </w:rPr>
        <w:t>4.分包项目名称：</w:t>
      </w:r>
      <w:bookmarkEnd w:id="444"/>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u w:val="single"/>
        </w:rPr>
      </w:pPr>
      <w:bookmarkStart w:id="445" w:name="_Toc7897_WPSOffice_Level2"/>
      <w:r>
        <w:rPr>
          <w:rFonts w:hint="eastAsia" w:ascii="仿宋_GB2312" w:hAnsi="仿宋_GB2312" w:eastAsia="仿宋_GB2312" w:cs="仿宋_GB2312"/>
          <w:bCs/>
          <w:color w:val="auto"/>
          <w:sz w:val="24"/>
          <w:szCs w:val="24"/>
          <w:highlight w:val="none"/>
        </w:rPr>
        <w:t>5.分包工程承包范围：</w:t>
      </w:r>
      <w:bookmarkEnd w:id="445"/>
      <w:r>
        <w:rPr>
          <w:rFonts w:hint="eastAsia" w:ascii="仿宋_GB2312" w:hAnsi="仿宋_GB2312" w:eastAsia="仿宋_GB2312" w:cs="仿宋_GB2312"/>
          <w:color w:val="auto"/>
          <w:sz w:val="24"/>
          <w:szCs w:val="24"/>
          <w:highlight w:val="none"/>
          <w:u w:val="single"/>
        </w:rPr>
        <w:t xml:space="preserve"> </w:t>
      </w:r>
      <w:r>
        <w:rPr>
          <w:rFonts w:hint="eastAsia" w:ascii="宋体" w:hAnsi="宋体" w:eastAsia="宋体" w:cs="宋体"/>
          <w:color w:val="auto"/>
          <w:sz w:val="21"/>
          <w:szCs w:val="21"/>
          <w:highlight w:val="none"/>
          <w:u w:val="single"/>
          <w:shd w:val="clear" w:color="auto" w:fill="FFFFFF" w:themeFill="background1"/>
          <w:lang w:val="en-US" w:eastAsia="zh-CN"/>
        </w:rPr>
        <w:t>本工程采用“包工( √ )、料(√)、机消耗( √ )，包工期，包质量，包安全，包文明施工，包环境保护，包总包合同中所涉及到的本分包合同内容，包甲方对建设单位的承诺和建设单位对甲方所作的规定约束等”的全包干方式，全面负责本合同范围内的全部工作内容 。</w:t>
      </w:r>
      <w:r>
        <w:rPr>
          <w:rFonts w:hint="eastAsia" w:ascii="仿宋_GB2312" w:hAnsi="仿宋_GB2312" w:eastAsia="仿宋_GB2312" w:cs="仿宋_GB2312"/>
          <w:color w:val="auto"/>
          <w:sz w:val="24"/>
          <w:szCs w:val="24"/>
          <w:highlight w:val="none"/>
          <w:u w:val="single"/>
        </w:rPr>
        <w:t xml:space="preserve">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color w:val="auto"/>
          <w:sz w:val="24"/>
          <w:szCs w:val="24"/>
          <w:highlight w:val="none"/>
          <w:u w:val="single"/>
        </w:rPr>
      </w:pPr>
      <w:bookmarkStart w:id="446" w:name="_Toc8278_WPSOffice_Level2"/>
      <w:r>
        <w:rPr>
          <w:rFonts w:hint="eastAsia" w:ascii="仿宋_GB2312" w:hAnsi="仿宋_GB2312" w:eastAsia="仿宋_GB2312" w:cs="仿宋_GB2312"/>
          <w:bCs/>
          <w:color w:val="auto"/>
          <w:sz w:val="24"/>
          <w:szCs w:val="24"/>
          <w:highlight w:val="none"/>
        </w:rPr>
        <w:t>6.分包工程内容：</w:t>
      </w:r>
      <w:bookmarkEnd w:id="446"/>
      <w:r>
        <w:rPr>
          <w:rFonts w:hint="eastAsia" w:ascii="仿宋_GB2312" w:hAnsi="仿宋_GB2312" w:eastAsia="仿宋_GB2312" w:cs="仿宋_GB2312"/>
          <w:color w:val="auto"/>
          <w:sz w:val="24"/>
          <w:szCs w:val="24"/>
          <w:highlight w:val="none"/>
          <w:u w:val="single"/>
        </w:rPr>
        <w:t xml:space="preserve"> </w:t>
      </w:r>
      <w:r>
        <w:rPr>
          <w:rFonts w:hint="eastAsia" w:ascii="宋体" w:hAnsi="宋体" w:cs="宋体"/>
          <w:color w:val="auto"/>
          <w:sz w:val="21"/>
          <w:szCs w:val="21"/>
          <w:highlight w:val="none"/>
          <w:u w:val="single"/>
          <w:shd w:val="clear" w:color="auto" w:fill="FFFFFF" w:themeFill="background1"/>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447" w:name="_Toc23604"/>
      <w:bookmarkStart w:id="448" w:name="_Toc16361"/>
      <w:bookmarkStart w:id="449" w:name="_Toc8776"/>
      <w:bookmarkStart w:id="450" w:name="_Toc15545"/>
      <w:bookmarkStart w:id="451" w:name="_Toc4083"/>
      <w:bookmarkStart w:id="452" w:name="_Toc11922660"/>
      <w:bookmarkStart w:id="453" w:name="_Toc32489"/>
      <w:bookmarkStart w:id="454" w:name="_Toc11922753"/>
      <w:bookmarkStart w:id="455" w:name="_Toc4472"/>
      <w:bookmarkStart w:id="456" w:name="_Toc18654"/>
      <w:bookmarkStart w:id="457" w:name="_Toc6790"/>
      <w:bookmarkStart w:id="458" w:name="_Toc15840"/>
      <w:bookmarkStart w:id="459" w:name="_Toc8050"/>
      <w:r>
        <w:rPr>
          <w:rFonts w:hint="eastAsia" w:ascii="仿宋_GB2312" w:hAnsi="仿宋_GB2312" w:eastAsia="仿宋_GB2312" w:cs="仿宋_GB2312"/>
          <w:b/>
          <w:bCs/>
          <w:color w:val="auto"/>
          <w:sz w:val="28"/>
          <w:szCs w:val="28"/>
          <w:highlight w:val="none"/>
        </w:rPr>
        <w:t>二、专业分包人资质情况</w:t>
      </w:r>
      <w:bookmarkEnd w:id="447"/>
      <w:bookmarkEnd w:id="448"/>
      <w:bookmarkEnd w:id="449"/>
      <w:bookmarkEnd w:id="450"/>
      <w:bookmarkEnd w:id="451"/>
      <w:bookmarkEnd w:id="452"/>
      <w:bookmarkEnd w:id="453"/>
      <w:bookmarkEnd w:id="454"/>
      <w:bookmarkEnd w:id="455"/>
      <w:bookmarkEnd w:id="456"/>
      <w:bookmarkEnd w:id="457"/>
      <w:bookmarkEnd w:id="458"/>
      <w:bookmarkEnd w:id="459"/>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bookmarkStart w:id="460" w:name="_Toc12835_WPSOffice_Level2"/>
      <w:r>
        <w:rPr>
          <w:rFonts w:hint="eastAsia" w:ascii="仿宋_GB2312" w:hAnsi="仿宋_GB2312" w:eastAsia="仿宋_GB2312" w:cs="仿宋_GB2312"/>
          <w:bCs/>
          <w:color w:val="auto"/>
          <w:sz w:val="24"/>
          <w:szCs w:val="24"/>
          <w:highlight w:val="none"/>
        </w:rPr>
        <w:t>1.资质证书号码：</w:t>
      </w:r>
      <w:bookmarkEnd w:id="460"/>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bookmarkStart w:id="461" w:name="_Toc31004_WPSOffice_Level2"/>
      <w:r>
        <w:rPr>
          <w:rFonts w:hint="eastAsia" w:ascii="仿宋_GB2312" w:hAnsi="仿宋_GB2312" w:eastAsia="仿宋_GB2312" w:cs="仿宋_GB2312"/>
          <w:bCs/>
          <w:color w:val="auto"/>
          <w:sz w:val="24"/>
          <w:szCs w:val="24"/>
          <w:highlight w:val="none"/>
        </w:rPr>
        <w:t>2.发证机关：</w:t>
      </w:r>
      <w:bookmarkEnd w:id="461"/>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bookmarkStart w:id="462" w:name="_Toc12680_WPSOffice_Level2"/>
      <w:r>
        <w:rPr>
          <w:rFonts w:hint="eastAsia" w:ascii="仿宋_GB2312" w:hAnsi="仿宋_GB2312" w:eastAsia="仿宋_GB2312" w:cs="仿宋_GB2312"/>
          <w:bCs/>
          <w:color w:val="auto"/>
          <w:sz w:val="24"/>
          <w:szCs w:val="24"/>
          <w:highlight w:val="none"/>
        </w:rPr>
        <w:t>3.资质专业类别及等级：</w:t>
      </w:r>
      <w:bookmarkEnd w:id="462"/>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bookmarkStart w:id="463" w:name="_Toc6383_WPSOffice_Level2"/>
      <w:r>
        <w:rPr>
          <w:rFonts w:hint="eastAsia" w:ascii="仿宋_GB2312" w:hAnsi="仿宋_GB2312" w:eastAsia="仿宋_GB2312" w:cs="仿宋_GB2312"/>
          <w:bCs/>
          <w:color w:val="auto"/>
          <w:sz w:val="24"/>
          <w:szCs w:val="24"/>
          <w:highlight w:val="none"/>
        </w:rPr>
        <w:t>4.资质授予时间及有效期：</w:t>
      </w:r>
      <w:bookmarkEnd w:id="463"/>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u w:val="single"/>
        </w:rPr>
      </w:pPr>
      <w:bookmarkStart w:id="464" w:name="_Toc18083_WPSOffice_Level2"/>
      <w:r>
        <w:rPr>
          <w:rFonts w:hint="eastAsia" w:ascii="仿宋_GB2312" w:hAnsi="仿宋_GB2312" w:eastAsia="仿宋_GB2312" w:cs="仿宋_GB2312"/>
          <w:bCs/>
          <w:color w:val="auto"/>
          <w:sz w:val="24"/>
          <w:szCs w:val="24"/>
          <w:highlight w:val="none"/>
        </w:rPr>
        <w:t>5.安全生产许可证号码：</w:t>
      </w:r>
      <w:bookmarkEnd w:id="464"/>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bookmarkStart w:id="465" w:name="_Toc4091_WPSOffice_Level2"/>
      <w:r>
        <w:rPr>
          <w:rFonts w:hint="eastAsia" w:ascii="仿宋_GB2312" w:hAnsi="仿宋_GB2312" w:eastAsia="仿宋_GB2312" w:cs="仿宋_GB2312"/>
          <w:bCs/>
          <w:color w:val="auto"/>
          <w:sz w:val="24"/>
          <w:szCs w:val="24"/>
          <w:highlight w:val="none"/>
        </w:rPr>
        <w:t>6.外省企业入滇登记证编号：</w:t>
      </w:r>
      <w:bookmarkEnd w:id="465"/>
      <w:r>
        <w:rPr>
          <w:rFonts w:hint="eastAsia" w:ascii="仿宋_GB2312" w:hAnsi="仿宋_GB2312" w:eastAsia="仿宋_GB2312" w:cs="仿宋_GB2312"/>
          <w:color w:val="auto"/>
          <w:sz w:val="24"/>
          <w:szCs w:val="24"/>
          <w:highlight w:val="none"/>
          <w:u w:val="single"/>
        </w:rPr>
        <w:t xml:space="preserve">                        </w:t>
      </w:r>
      <w:bookmarkStart w:id="466" w:name="_Toc24211"/>
      <w:bookmarkStart w:id="467" w:name="_Toc11922754"/>
      <w:bookmarkStart w:id="468" w:name="_Toc11922661"/>
      <w:bookmarkStart w:id="469" w:name="_Toc6154"/>
    </w:p>
    <w:bookmarkEnd w:id="466"/>
    <w:bookmarkEnd w:id="467"/>
    <w:bookmarkEnd w:id="468"/>
    <w:bookmarkEnd w:id="469"/>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470" w:name="_Toc13371"/>
      <w:bookmarkStart w:id="471" w:name="_Toc3271"/>
      <w:bookmarkStart w:id="472" w:name="_Toc820"/>
      <w:bookmarkStart w:id="473" w:name="_Toc22910"/>
      <w:bookmarkStart w:id="474" w:name="_Toc1808"/>
      <w:bookmarkStart w:id="475" w:name="_Toc21915"/>
      <w:bookmarkStart w:id="476" w:name="_Toc29778"/>
      <w:bookmarkStart w:id="477" w:name="_Toc23206"/>
      <w:bookmarkStart w:id="478" w:name="_Toc11922755"/>
      <w:bookmarkStart w:id="479" w:name="_Toc15912"/>
      <w:bookmarkStart w:id="480" w:name="_Toc11922662"/>
      <w:bookmarkStart w:id="481" w:name="_Toc20696"/>
      <w:bookmarkStart w:id="482" w:name="_Toc5660"/>
      <w:r>
        <w:rPr>
          <w:rFonts w:hint="eastAsia" w:ascii="仿宋_GB2312" w:hAnsi="仿宋_GB2312" w:eastAsia="仿宋_GB2312" w:cs="仿宋_GB2312"/>
          <w:b/>
          <w:bCs/>
          <w:color w:val="auto"/>
          <w:sz w:val="28"/>
          <w:szCs w:val="28"/>
          <w:highlight w:val="none"/>
        </w:rPr>
        <w:t>三、工程质量标准</w:t>
      </w:r>
      <w:bookmarkEnd w:id="470"/>
      <w:bookmarkEnd w:id="471"/>
      <w:bookmarkEnd w:id="472"/>
      <w:bookmarkEnd w:id="473"/>
      <w:bookmarkEnd w:id="474"/>
      <w:bookmarkEnd w:id="475"/>
      <w:bookmarkEnd w:id="476"/>
      <w:bookmarkEnd w:id="477"/>
      <w:bookmarkEnd w:id="478"/>
      <w:bookmarkEnd w:id="479"/>
      <w:bookmarkEnd w:id="480"/>
      <w:bookmarkEnd w:id="481"/>
      <w:bookmarkEnd w:id="482"/>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本分包工程质量标准双方约定为：</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483" w:name="_Toc8977"/>
      <w:bookmarkStart w:id="484" w:name="_Toc9931"/>
      <w:bookmarkStart w:id="485" w:name="_Toc21865"/>
      <w:bookmarkStart w:id="486" w:name="_Toc18979"/>
      <w:bookmarkStart w:id="487" w:name="_Toc22181"/>
      <w:bookmarkStart w:id="488" w:name="_Toc11303"/>
      <w:bookmarkStart w:id="489" w:name="_Toc13241"/>
      <w:bookmarkStart w:id="490" w:name="_Toc5727"/>
      <w:bookmarkStart w:id="491" w:name="_Toc11922663"/>
      <w:bookmarkStart w:id="492" w:name="_Toc22709"/>
      <w:bookmarkStart w:id="493" w:name="_Toc11922756"/>
      <w:bookmarkStart w:id="494" w:name="_Toc23150"/>
      <w:bookmarkStart w:id="495" w:name="_Toc14950"/>
      <w:r>
        <w:rPr>
          <w:rFonts w:hint="eastAsia" w:ascii="仿宋_GB2312" w:hAnsi="仿宋_GB2312" w:eastAsia="仿宋_GB2312" w:cs="仿宋_GB2312"/>
          <w:b/>
          <w:bCs/>
          <w:color w:val="auto"/>
          <w:sz w:val="28"/>
          <w:szCs w:val="28"/>
          <w:highlight w:val="none"/>
        </w:rPr>
        <w:t>四、分包合同价款</w:t>
      </w:r>
      <w:bookmarkEnd w:id="483"/>
      <w:bookmarkEnd w:id="484"/>
      <w:bookmarkEnd w:id="485"/>
      <w:bookmarkEnd w:id="486"/>
      <w:bookmarkEnd w:id="487"/>
      <w:bookmarkEnd w:id="488"/>
      <w:bookmarkEnd w:id="489"/>
      <w:bookmarkEnd w:id="490"/>
      <w:bookmarkEnd w:id="491"/>
      <w:bookmarkEnd w:id="492"/>
      <w:bookmarkEnd w:id="493"/>
      <w:bookmarkEnd w:id="494"/>
      <w:bookmarkEnd w:id="495"/>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合同金额（含税）：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u w:val="none"/>
          <w:lang w:val="en-US" w:eastAsia="zh-CN"/>
        </w:rPr>
        <w:t>其中人工费金额（含税）：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合同金额（不含税）：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w:t>
      </w:r>
    </w:p>
    <w:p>
      <w:pPr>
        <w:pStyle w:val="1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其中人工费金额（不含税）：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仿宋_GB2312" w:hAnsi="仿宋_GB2312" w:eastAsia="仿宋_GB2312" w:cs="仿宋_GB2312"/>
          <w:color w:val="0000FF"/>
          <w:sz w:val="24"/>
          <w:szCs w:val="24"/>
          <w:highlight w:val="none"/>
          <w:u w:val="none"/>
          <w:lang w:val="en-US" w:eastAsia="zh-CN"/>
        </w:rPr>
      </w:pPr>
      <w:r>
        <w:rPr>
          <w:rFonts w:hint="eastAsia" w:ascii="仿宋_GB2312" w:hAnsi="仿宋_GB2312" w:eastAsia="仿宋_GB2312" w:cs="仿宋_GB2312"/>
          <w:color w:val="0000FF"/>
          <w:sz w:val="24"/>
          <w:szCs w:val="24"/>
          <w:highlight w:val="none"/>
          <w:u w:val="none"/>
          <w:lang w:val="en-US" w:eastAsia="zh-CN"/>
        </w:rPr>
        <w:t>增值税税款合计：</w:t>
      </w:r>
      <w:r>
        <w:rPr>
          <w:rFonts w:hint="eastAsia" w:ascii="仿宋_GB2312" w:hAnsi="仿宋_GB2312" w:eastAsia="仿宋_GB2312" w:cs="仿宋_GB2312"/>
          <w:color w:val="0000FF"/>
          <w:sz w:val="24"/>
          <w:szCs w:val="24"/>
          <w:highlight w:val="none"/>
          <w:u w:val="single"/>
          <w:lang w:val="en-US" w:eastAsia="zh-CN"/>
        </w:rPr>
        <w:t xml:space="preserve">               </w:t>
      </w:r>
      <w:r>
        <w:rPr>
          <w:rFonts w:hint="eastAsia" w:ascii="仿宋_GB2312" w:hAnsi="仿宋_GB2312" w:eastAsia="仿宋_GB2312" w:cs="仿宋_GB2312"/>
          <w:color w:val="0000FF"/>
          <w:sz w:val="24"/>
          <w:szCs w:val="24"/>
          <w:highlight w:val="none"/>
          <w:u w:val="none"/>
          <w:lang w:val="en-US" w:eastAsia="zh-CN"/>
        </w:rPr>
        <w:t>元；大写：</w:t>
      </w:r>
      <w:r>
        <w:rPr>
          <w:rFonts w:hint="eastAsia" w:ascii="仿宋_GB2312" w:hAnsi="仿宋_GB2312" w:eastAsia="仿宋_GB2312" w:cs="仿宋_GB2312"/>
          <w:color w:val="0000FF"/>
          <w:sz w:val="24"/>
          <w:szCs w:val="24"/>
          <w:highlight w:val="none"/>
          <w:u w:val="single"/>
          <w:lang w:val="en-US" w:eastAsia="zh-CN"/>
        </w:rPr>
        <w:t xml:space="preserve">                   </w:t>
      </w:r>
      <w:r>
        <w:rPr>
          <w:rFonts w:hint="eastAsia" w:ascii="仿宋_GB2312" w:hAnsi="仿宋_GB2312" w:eastAsia="仿宋_GB2312" w:cs="仿宋_GB2312"/>
          <w:color w:val="0000FF"/>
          <w:sz w:val="24"/>
          <w:szCs w:val="24"/>
          <w:highlight w:val="none"/>
          <w:u w:val="none"/>
          <w:lang w:val="en-US" w:eastAsia="zh-CN"/>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详见附件一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已标价工程量清单总表</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lang w:val="en-US" w:eastAsia="zh-CN"/>
        </w:rPr>
      </w:pPr>
      <w:bookmarkStart w:id="496" w:name="_Toc1627"/>
      <w:bookmarkStart w:id="497" w:name="_Toc7219"/>
      <w:bookmarkStart w:id="498" w:name="_Toc8717"/>
      <w:bookmarkStart w:id="499" w:name="_Toc16974"/>
      <w:bookmarkStart w:id="500" w:name="_Toc28382"/>
      <w:bookmarkStart w:id="501" w:name="_Toc15926"/>
      <w:bookmarkStart w:id="502" w:name="_Toc5451"/>
      <w:bookmarkStart w:id="503" w:name="_Toc18691"/>
      <w:bookmarkStart w:id="504" w:name="_Toc3961"/>
      <w:bookmarkStart w:id="505" w:name="_Toc10737"/>
      <w:bookmarkStart w:id="506" w:name="_Toc11922664"/>
      <w:bookmarkStart w:id="507" w:name="_Toc11922757"/>
      <w:bookmarkStart w:id="508" w:name="_Toc28545"/>
      <w:r>
        <w:rPr>
          <w:rFonts w:hint="eastAsia" w:ascii="仿宋_GB2312" w:hAnsi="仿宋_GB2312" w:eastAsia="仿宋_GB2312" w:cs="仿宋_GB2312"/>
          <w:b/>
          <w:bCs/>
          <w:color w:val="auto"/>
          <w:sz w:val="28"/>
          <w:szCs w:val="28"/>
          <w:highlight w:val="none"/>
        </w:rPr>
        <w:t>五、工期</w:t>
      </w:r>
      <w:bookmarkEnd w:id="496"/>
      <w:bookmarkEnd w:id="497"/>
      <w:bookmarkEnd w:id="498"/>
      <w:bookmarkEnd w:id="499"/>
      <w:bookmarkEnd w:id="500"/>
      <w:bookmarkEnd w:id="501"/>
      <w:bookmarkEnd w:id="502"/>
      <w:bookmarkEnd w:id="503"/>
      <w:bookmarkEnd w:id="504"/>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开工日期：本分包工程暂定于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日开工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计划竣工日期：本分包工程</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日竣工（合同工期：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365</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日历天）。</w:t>
      </w:r>
    </w:p>
    <w:p>
      <w:pPr>
        <w:pageBreakBefore w:val="0"/>
        <w:kinsoku/>
        <w:wordWrap/>
        <w:overflowPunct/>
        <w:topLinePunct w:val="0"/>
        <w:bidi w:val="0"/>
        <w:adjustRightInd w:val="0"/>
        <w:snapToGrid w:val="0"/>
        <w:spacing w:line="360" w:lineRule="auto"/>
        <w:ind w:firstLine="462" w:firstLineChars="200"/>
        <w:rPr>
          <w:rFonts w:hint="eastAsia" w:ascii="仿宋_GB2312" w:hAnsi="仿宋_GB2312" w:eastAsia="仿宋_GB2312" w:cs="仿宋_GB2312"/>
          <w:color w:val="auto"/>
          <w:w w:val="95"/>
          <w:sz w:val="24"/>
          <w:szCs w:val="24"/>
          <w:highlight w:val="none"/>
        </w:rPr>
      </w:pPr>
      <w:r>
        <w:rPr>
          <w:rFonts w:hint="eastAsia" w:ascii="仿宋_GB2312" w:hAnsi="仿宋_GB2312" w:eastAsia="仿宋_GB2312" w:cs="仿宋_GB2312"/>
          <w:color w:val="auto"/>
          <w:w w:val="95"/>
          <w:sz w:val="24"/>
          <w:szCs w:val="24"/>
          <w:highlight w:val="none"/>
        </w:rPr>
        <w:t>总日历工作天数为</w:t>
      </w:r>
      <w:r>
        <w:rPr>
          <w:rFonts w:hint="eastAsia" w:ascii="仿宋_GB2312" w:hAnsi="仿宋_GB2312" w:eastAsia="仿宋_GB2312" w:cs="仿宋_GB2312"/>
          <w:color w:val="auto"/>
          <w:w w:val="95"/>
          <w:sz w:val="24"/>
          <w:szCs w:val="24"/>
          <w:highlight w:val="none"/>
          <w:u w:val="single"/>
        </w:rPr>
        <w:t xml:space="preserve"> </w:t>
      </w:r>
      <w:r>
        <w:rPr>
          <w:rFonts w:hint="eastAsia" w:ascii="仿宋_GB2312" w:hAnsi="仿宋_GB2312" w:eastAsia="仿宋_GB2312" w:cs="仿宋_GB2312"/>
          <w:color w:val="auto"/>
          <w:w w:val="95"/>
          <w:sz w:val="24"/>
          <w:szCs w:val="24"/>
          <w:highlight w:val="none"/>
          <w:u w:val="single"/>
          <w:lang w:val="en-US" w:eastAsia="zh-CN"/>
        </w:rPr>
        <w:t>365</w:t>
      </w:r>
      <w:r>
        <w:rPr>
          <w:rFonts w:hint="eastAsia" w:ascii="仿宋_GB2312" w:hAnsi="仿宋_GB2312" w:eastAsia="仿宋_GB2312" w:cs="仿宋_GB2312"/>
          <w:color w:val="auto"/>
          <w:w w:val="95"/>
          <w:sz w:val="24"/>
          <w:szCs w:val="24"/>
          <w:highlight w:val="none"/>
          <w:u w:val="single"/>
        </w:rPr>
        <w:t xml:space="preserve"> </w:t>
      </w:r>
      <w:r>
        <w:rPr>
          <w:rFonts w:hint="eastAsia" w:ascii="仿宋_GB2312" w:hAnsi="仿宋_GB2312" w:eastAsia="仿宋_GB2312" w:cs="仿宋_GB2312"/>
          <w:color w:val="auto"/>
          <w:w w:val="95"/>
          <w:sz w:val="24"/>
          <w:szCs w:val="24"/>
          <w:highlight w:val="none"/>
        </w:rPr>
        <w:t>，具体分包工作期限根据承包人施工进度计划调整。</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509" w:name="_Toc3670"/>
      <w:bookmarkStart w:id="510" w:name="_Toc31949"/>
      <w:bookmarkStart w:id="511" w:name="_Toc31392"/>
      <w:bookmarkStart w:id="512" w:name="_Toc17408"/>
      <w:bookmarkStart w:id="513" w:name="_Toc18101"/>
      <w:bookmarkStart w:id="514" w:name="_Toc13198"/>
      <w:bookmarkStart w:id="515" w:name="_Toc30485"/>
      <w:bookmarkStart w:id="516" w:name="_Toc11710"/>
      <w:bookmarkStart w:id="517" w:name="_Toc7016"/>
      <w:r>
        <w:rPr>
          <w:rFonts w:hint="eastAsia" w:ascii="仿宋_GB2312" w:hAnsi="仿宋_GB2312" w:eastAsia="仿宋_GB2312" w:cs="仿宋_GB2312"/>
          <w:b/>
          <w:bCs/>
          <w:color w:val="auto"/>
          <w:sz w:val="28"/>
          <w:szCs w:val="28"/>
          <w:highlight w:val="none"/>
        </w:rPr>
        <w:t>六、合同文件及解释顺序</w:t>
      </w:r>
      <w:bookmarkEnd w:id="505"/>
      <w:bookmarkEnd w:id="506"/>
      <w:bookmarkEnd w:id="507"/>
      <w:bookmarkEnd w:id="508"/>
      <w:bookmarkEnd w:id="509"/>
      <w:bookmarkEnd w:id="510"/>
      <w:bookmarkEnd w:id="511"/>
      <w:bookmarkEnd w:id="512"/>
      <w:bookmarkEnd w:id="513"/>
      <w:bookmarkEnd w:id="514"/>
      <w:bookmarkEnd w:id="515"/>
      <w:bookmarkEnd w:id="516"/>
      <w:bookmarkEnd w:id="517"/>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1．本合同协议书；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2．中标通知书；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3．投标函及其附件</w:t>
      </w:r>
      <w:r>
        <w:rPr>
          <w:rFonts w:hint="eastAsia" w:ascii="仿宋_GB2312" w:hAnsi="仿宋_GB2312" w:eastAsia="仿宋_GB2312" w:cs="仿宋_GB2312"/>
          <w:color w:val="auto"/>
          <w:sz w:val="24"/>
          <w:szCs w:val="24"/>
          <w:highlight w:val="none"/>
          <w:lang w:eastAsia="zh-CN"/>
        </w:rPr>
        <w:t>，包括</w:t>
      </w:r>
      <w:r>
        <w:rPr>
          <w:rFonts w:hint="eastAsia" w:ascii="仿宋_GB2312" w:hAnsi="仿宋_GB2312" w:eastAsia="仿宋_GB2312" w:cs="仿宋_GB2312"/>
          <w:color w:val="auto"/>
          <w:sz w:val="24"/>
          <w:szCs w:val="24"/>
          <w:highlight w:val="none"/>
          <w:lang w:val="en-US" w:eastAsia="zh-CN"/>
        </w:rPr>
        <w:t>但不限于</w:t>
      </w:r>
      <w:r>
        <w:rPr>
          <w:rFonts w:hint="eastAsia" w:ascii="仿宋_GB2312" w:hAnsi="仿宋_GB2312" w:eastAsia="仿宋_GB2312" w:cs="仿宋_GB2312"/>
          <w:color w:val="auto"/>
          <w:sz w:val="24"/>
          <w:szCs w:val="24"/>
          <w:highlight w:val="none"/>
          <w:lang w:eastAsia="zh-CN"/>
        </w:rPr>
        <w:t>投标承诺及已响应的招标文件管理要求等</w:t>
      </w:r>
      <w:r>
        <w:rPr>
          <w:rFonts w:hint="eastAsia" w:ascii="仿宋_GB2312" w:hAnsi="仿宋_GB2312" w:eastAsia="仿宋_GB2312" w:cs="仿宋_GB2312"/>
          <w:color w:val="auto"/>
          <w:sz w:val="24"/>
          <w:szCs w:val="24"/>
          <w:highlight w:val="none"/>
        </w:rPr>
        <w:t>；</w:t>
      </w:r>
    </w:p>
    <w:p>
      <w:pPr>
        <w:spacing w:line="560" w:lineRule="exact"/>
        <w:ind w:firstLine="486" w:firstLineChars="200"/>
        <w:rPr>
          <w:rFonts w:hint="eastAsia" w:ascii="仿宋_GB2312" w:hAnsi="仿宋_GB2312" w:eastAsia="仿宋_GB2312" w:cs="仿宋_GB2312"/>
          <w:color w:val="0000FF"/>
          <w:sz w:val="24"/>
          <w:szCs w:val="24"/>
          <w:highlight w:val="none"/>
          <w:lang w:eastAsia="zh-CN"/>
        </w:rPr>
      </w:pPr>
      <w:r>
        <w:rPr>
          <w:rFonts w:hint="eastAsia" w:ascii="仿宋_GB2312" w:hAnsi="仿宋_GB2312" w:eastAsia="仿宋_GB2312" w:cs="仿宋_GB2312"/>
          <w:color w:val="auto"/>
          <w:sz w:val="24"/>
          <w:szCs w:val="24"/>
          <w:highlight w:val="none"/>
        </w:rPr>
        <w:t>4．本合同专用条款及其附件</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5．本合同通用条款；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6．技术标准和要求；</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7．图纸；</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8．已标价工程量清单或预算书；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9．其它合同文件。</w:t>
      </w:r>
    </w:p>
    <w:p>
      <w:pPr>
        <w:bidi w:val="0"/>
        <w:ind w:firstLine="566" w:firstLineChars="200"/>
        <w:outlineLvl w:val="9"/>
        <w:rPr>
          <w:rFonts w:hint="eastAsia"/>
          <w:b/>
          <w:bCs/>
          <w:sz w:val="28"/>
          <w:szCs w:val="28"/>
          <w:highlight w:val="none"/>
        </w:rPr>
      </w:pPr>
      <w:r>
        <w:rPr>
          <w:rFonts w:hint="eastAsia"/>
          <w:b/>
          <w:bCs/>
          <w:sz w:val="28"/>
          <w:szCs w:val="28"/>
          <w:highlight w:val="none"/>
        </w:rPr>
        <w:t>七、本协议书中有关词语含义与本合同第二部分《通用条款》中分别赋予它们的定义相同。</w:t>
      </w:r>
    </w:p>
    <w:p>
      <w:pPr>
        <w:bidi w:val="0"/>
        <w:ind w:firstLine="566" w:firstLineChars="200"/>
        <w:outlineLvl w:val="9"/>
        <w:rPr>
          <w:rFonts w:hint="eastAsia"/>
          <w:b/>
          <w:bCs/>
          <w:sz w:val="28"/>
          <w:szCs w:val="28"/>
          <w:highlight w:val="none"/>
        </w:rPr>
      </w:pPr>
      <w:r>
        <w:rPr>
          <w:rFonts w:hint="eastAsia"/>
          <w:b/>
          <w:bCs/>
          <w:sz w:val="28"/>
          <w:szCs w:val="28"/>
          <w:highlight w:val="none"/>
        </w:rPr>
        <w:t>八、分包人向承包人承诺，按照合同约定的工期和质量标准，完成本协议书第一条约定的工程（以下简称为“分包工程”），并在质量保修期内承担保修责任。</w:t>
      </w:r>
    </w:p>
    <w:p>
      <w:pPr>
        <w:bidi w:val="0"/>
        <w:ind w:firstLine="566" w:firstLineChars="200"/>
        <w:outlineLvl w:val="9"/>
        <w:rPr>
          <w:rFonts w:hint="eastAsia"/>
          <w:b/>
          <w:bCs/>
          <w:sz w:val="28"/>
          <w:szCs w:val="28"/>
          <w:highlight w:val="none"/>
        </w:rPr>
      </w:pPr>
      <w:r>
        <w:rPr>
          <w:rFonts w:hint="eastAsia"/>
          <w:b/>
          <w:bCs/>
          <w:sz w:val="28"/>
          <w:szCs w:val="28"/>
          <w:highlight w:val="none"/>
        </w:rPr>
        <w:t>九、分包人向承包人承诺，履行总包合同中与分包工程有关的承包人的所有义务，并与承包人承担履行分包工程合同以及确保分包工程质量的连带责任。</w:t>
      </w:r>
    </w:p>
    <w:p>
      <w:pPr>
        <w:bidi w:val="0"/>
        <w:ind w:firstLine="566" w:firstLineChars="200"/>
        <w:outlineLvl w:val="9"/>
        <w:rPr>
          <w:rFonts w:hint="eastAsia"/>
          <w:b/>
          <w:bCs/>
          <w:sz w:val="28"/>
          <w:szCs w:val="28"/>
          <w:highlight w:val="none"/>
        </w:rPr>
      </w:pPr>
      <w:r>
        <w:rPr>
          <w:rFonts w:hint="eastAsia"/>
          <w:b/>
          <w:bCs/>
          <w:sz w:val="28"/>
          <w:szCs w:val="28"/>
          <w:highlight w:val="none"/>
        </w:rPr>
        <w:t>十、承包人向分包人承诺，按照合同约定的期限和方式，支付本协议书第五条约定的合同价款（以下简称“分包合同价”），以及其他应当支付的款项。</w:t>
      </w:r>
    </w:p>
    <w:p>
      <w:pPr>
        <w:bidi w:val="0"/>
        <w:ind w:firstLine="486" w:firstLineChars="200"/>
        <w:outlineLvl w:val="9"/>
        <w:rPr>
          <w:rFonts w:hint="eastAsia"/>
          <w:b/>
          <w:bCs/>
          <w:sz w:val="24"/>
          <w:szCs w:val="24"/>
          <w:highlight w:val="none"/>
        </w:rPr>
      </w:pPr>
      <w:bookmarkStart w:id="518" w:name="_Toc28707"/>
      <w:bookmarkStart w:id="519" w:name="_Toc11922758"/>
      <w:bookmarkStart w:id="520" w:name="_Toc17750"/>
      <w:bookmarkStart w:id="521" w:name="_Toc28298"/>
      <w:bookmarkStart w:id="522" w:name="_Toc17183"/>
      <w:bookmarkStart w:id="523" w:name="_Toc11922665"/>
      <w:bookmarkStart w:id="524" w:name="_Toc12847"/>
      <w:bookmarkStart w:id="525" w:name="_Toc17880"/>
      <w:bookmarkStart w:id="526" w:name="_Toc20359"/>
      <w:bookmarkStart w:id="527" w:name="_Toc14319"/>
      <w:bookmarkStart w:id="528" w:name="_Toc6468"/>
      <w:r>
        <w:rPr>
          <w:rFonts w:hint="eastAsia"/>
          <w:b/>
          <w:bCs/>
          <w:sz w:val="24"/>
          <w:szCs w:val="24"/>
          <w:highlight w:val="none"/>
        </w:rPr>
        <w:t>十一、合同生效与终止</w:t>
      </w:r>
      <w:bookmarkEnd w:id="518"/>
      <w:bookmarkEnd w:id="519"/>
      <w:bookmarkEnd w:id="520"/>
      <w:bookmarkEnd w:id="521"/>
      <w:bookmarkEnd w:id="522"/>
      <w:bookmarkEnd w:id="523"/>
      <w:bookmarkEnd w:id="524"/>
      <w:bookmarkEnd w:id="525"/>
      <w:bookmarkEnd w:id="526"/>
      <w:bookmarkEnd w:id="527"/>
      <w:bookmarkEnd w:id="528"/>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合同订立时间：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合同订立地点：</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本合同自双方签字盖章后生效，合同规定的责任、权利和义务履行完毕且价款结清后终止。</w:t>
      </w:r>
    </w:p>
    <w:p>
      <w:pPr>
        <w:pageBreakBefore w:val="0"/>
        <w:kinsoku/>
        <w:wordWrap/>
        <w:overflowPunct/>
        <w:topLinePunct w:val="0"/>
        <w:bidi w:val="0"/>
        <w:spacing w:line="360" w:lineRule="auto"/>
        <w:ind w:firstLine="1215" w:firstLineChars="500"/>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FF0000"/>
          <w:sz w:val="24"/>
          <w:szCs w:val="24"/>
          <w:highlight w:val="none"/>
        </w:rPr>
        <w:t>本合同正本两份，具有同等效力，甲乙双方各执一份；</w:t>
      </w:r>
    </w:p>
    <w:p>
      <w:pPr>
        <w:pageBreakBefore w:val="0"/>
        <w:kinsoku/>
        <w:wordWrap/>
        <w:overflowPunct/>
        <w:topLinePunct w:val="0"/>
        <w:bidi w:val="0"/>
        <w:spacing w:line="360" w:lineRule="auto"/>
        <w:ind w:firstLine="1215" w:firstLineChars="500"/>
        <w:rPr>
          <w:rFonts w:hint="eastAsia"/>
          <w:highlight w:val="none"/>
        </w:rPr>
      </w:pPr>
      <w:r>
        <w:rPr>
          <w:rFonts w:hint="eastAsia" w:ascii="仿宋_GB2312" w:hAnsi="仿宋_GB2312" w:eastAsia="仿宋_GB2312" w:cs="仿宋_GB2312"/>
          <w:color w:val="FF0000"/>
          <w:sz w:val="24"/>
          <w:szCs w:val="24"/>
          <w:highlight w:val="none"/>
        </w:rPr>
        <w:t>本合同副本</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FF0000"/>
          <w:sz w:val="24"/>
          <w:szCs w:val="24"/>
          <w:highlight w:val="none"/>
          <w:u w:val="single"/>
          <w:lang w:val="en-US" w:eastAsia="zh-CN"/>
        </w:rPr>
        <w:t xml:space="preserve">肆 </w:t>
      </w:r>
      <w:r>
        <w:rPr>
          <w:rFonts w:hint="eastAsia" w:ascii="仿宋_GB2312" w:hAnsi="仿宋_GB2312" w:eastAsia="仿宋_GB2312" w:cs="仿宋_GB2312"/>
          <w:color w:val="FF0000"/>
          <w:sz w:val="24"/>
          <w:szCs w:val="24"/>
          <w:highlight w:val="none"/>
        </w:rPr>
        <w:t>份，甲方执</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FF0000"/>
          <w:sz w:val="24"/>
          <w:szCs w:val="24"/>
          <w:highlight w:val="none"/>
          <w:u w:val="single"/>
          <w:lang w:val="en-US" w:eastAsia="zh-CN"/>
        </w:rPr>
        <w:t>叁</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FF0000"/>
          <w:sz w:val="24"/>
          <w:szCs w:val="24"/>
          <w:highlight w:val="none"/>
        </w:rPr>
        <w:t>份，乙方执</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FF0000"/>
          <w:sz w:val="24"/>
          <w:szCs w:val="24"/>
          <w:highlight w:val="none"/>
          <w:u w:val="single"/>
          <w:lang w:val="en-US" w:eastAsia="zh-CN"/>
        </w:rPr>
        <w:t>壹</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FF0000"/>
          <w:sz w:val="24"/>
          <w:szCs w:val="24"/>
          <w:highlight w:val="none"/>
        </w:rPr>
        <w:t>份。</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63" w:type="dxa"/>
          </w:tcPr>
          <w:p>
            <w:pPr>
              <w:pageBreakBefore w:val="0"/>
              <w:kinsoku/>
              <w:wordWrap/>
              <w:overflowPunct/>
              <w:topLinePunct w:val="0"/>
              <w:bidi w:val="0"/>
              <w:spacing w:line="360" w:lineRule="auto"/>
              <w:jc w:val="center"/>
              <w:rPr>
                <w:rFonts w:hint="eastAsia" w:ascii="仿宋_GB2312" w:hAnsi="仿宋_GB2312" w:eastAsia="仿宋_GB2312" w:cs="仿宋_GB2312"/>
                <w:b/>
                <w:bCs/>
                <w:color w:val="auto"/>
                <w:szCs w:val="21"/>
                <w:highlight w:val="none"/>
              </w:rPr>
            </w:pPr>
            <w:bookmarkStart w:id="529" w:name="_Toc447095722"/>
            <w:r>
              <w:rPr>
                <w:rFonts w:hint="eastAsia" w:ascii="仿宋_GB2312" w:hAnsi="仿宋_GB2312" w:eastAsia="仿宋_GB2312" w:cs="仿宋_GB2312"/>
                <w:b/>
                <w:bCs/>
                <w:color w:val="auto"/>
                <w:szCs w:val="21"/>
                <w:highlight w:val="none"/>
              </w:rPr>
              <w:t>承包人</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单位名称（章）：</w:t>
            </w:r>
          </w:p>
          <w:p>
            <w:pPr>
              <w:pageBreakBefore w:val="0"/>
              <w:widowControl/>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单位地址：</w:t>
            </w:r>
            <w:r>
              <w:rPr>
                <w:rFonts w:hint="eastAsia" w:ascii="仿宋_GB2312" w:hAnsi="仿宋" w:eastAsia="仿宋_GB2312" w:cs="仿宋_GB2312"/>
                <w:color w:val="auto"/>
                <w:szCs w:val="21"/>
                <w:highlight w:val="none"/>
              </w:rPr>
              <w:t>云南省昭通市镇雄县乌峰南广251号商业城二组团1幢1单元502室</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color w:val="auto"/>
                <w:sz w:val="21"/>
                <w:szCs w:val="21"/>
                <w:highlight w:val="none"/>
              </w:rPr>
              <w:t>委</w:t>
            </w:r>
            <w:r>
              <w:rPr>
                <w:rFonts w:hint="eastAsia" w:ascii="仿宋_GB2312" w:hAnsi="仿宋_GB2312" w:eastAsia="仿宋_GB2312" w:cs="仿宋_GB2312"/>
                <w:b w:val="0"/>
                <w:bCs w:val="0"/>
                <w:color w:val="auto"/>
                <w:sz w:val="21"/>
                <w:szCs w:val="21"/>
                <w:highlight w:val="none"/>
              </w:rPr>
              <w:t>托代理人：</w:t>
            </w:r>
          </w:p>
          <w:p>
            <w:pPr>
              <w:pStyle w:val="7"/>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FF0000"/>
                <w:sz w:val="21"/>
                <w:szCs w:val="21"/>
                <w:highlight w:val="none"/>
                <w:lang w:val="en-US" w:eastAsia="zh-CN"/>
              </w:rPr>
            </w:pPr>
            <w:r>
              <w:rPr>
                <w:rFonts w:hint="eastAsia" w:ascii="仿宋_GB2312" w:hAnsi="仿宋_GB2312" w:eastAsia="仿宋_GB2312" w:cs="仿宋_GB2312"/>
                <w:b w:val="0"/>
                <w:bCs w:val="0"/>
                <w:color w:val="FF0000"/>
                <w:sz w:val="21"/>
                <w:szCs w:val="21"/>
                <w:highlight w:val="none"/>
                <w:lang w:val="en-US" w:eastAsia="zh-CN"/>
              </w:rPr>
              <w:t>项目经理：</w:t>
            </w:r>
          </w:p>
          <w:p>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FF0000"/>
                <w:sz w:val="21"/>
                <w:szCs w:val="21"/>
                <w:highlight w:val="none"/>
                <w:lang w:val="en-US" w:eastAsia="zh-CN"/>
              </w:rPr>
            </w:pPr>
            <w:r>
              <w:rPr>
                <w:rFonts w:hint="eastAsia" w:ascii="仿宋_GB2312" w:hAnsi="仿宋_GB2312" w:eastAsia="仿宋_GB2312" w:cs="仿宋_GB2312"/>
                <w:b w:val="0"/>
                <w:bCs w:val="0"/>
                <w:color w:val="FF0000"/>
                <w:sz w:val="21"/>
                <w:szCs w:val="21"/>
                <w:highlight w:val="none"/>
                <w:lang w:val="en-US" w:eastAsia="zh-CN"/>
              </w:rPr>
              <w:t>主任经济师：</w:t>
            </w:r>
          </w:p>
          <w:p>
            <w:pPr>
              <w:pStyle w:val="7"/>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FF0000"/>
                <w:sz w:val="21"/>
                <w:szCs w:val="21"/>
                <w:highlight w:val="none"/>
                <w:lang w:val="en-US" w:eastAsia="zh-CN"/>
              </w:rPr>
            </w:pPr>
            <w:r>
              <w:rPr>
                <w:rFonts w:hint="eastAsia" w:ascii="仿宋_GB2312" w:hAnsi="仿宋_GB2312" w:eastAsia="仿宋_GB2312" w:cs="仿宋_GB2312"/>
                <w:b w:val="0"/>
                <w:bCs w:val="0"/>
                <w:color w:val="FF0000"/>
                <w:sz w:val="21"/>
                <w:szCs w:val="21"/>
                <w:highlight w:val="none"/>
                <w:lang w:val="en-US" w:eastAsia="zh-CN"/>
              </w:rPr>
              <w:t>直管部经理;</w:t>
            </w:r>
          </w:p>
          <w:p>
            <w:pPr>
              <w:pStyle w:val="7"/>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val="0"/>
                <w:bCs w:val="0"/>
                <w:color w:val="auto"/>
                <w:sz w:val="21"/>
                <w:szCs w:val="21"/>
                <w:highlight w:val="none"/>
              </w:rPr>
              <w:t>电话：</w:t>
            </w:r>
          </w:p>
        </w:tc>
        <w:tc>
          <w:tcPr>
            <w:tcW w:w="4231" w:type="dxa"/>
          </w:tcPr>
          <w:p>
            <w:pPr>
              <w:pageBreakBefore w:val="0"/>
              <w:kinsoku/>
              <w:wordWrap/>
              <w:overflowPunct/>
              <w:topLinePunct w:val="0"/>
              <w:bidi w:val="0"/>
              <w:adjustRightInd w:val="0"/>
              <w:snapToGrid w:val="0"/>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分包人</w:t>
            </w:r>
          </w:p>
          <w:p>
            <w:pPr>
              <w:pageBreakBefore w:val="0"/>
              <w:kinsoku/>
              <w:wordWrap/>
              <w:overflowPunct/>
              <w:topLinePunct w:val="0"/>
              <w:bidi w:val="0"/>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单位名称（章）:</w:t>
            </w:r>
          </w:p>
          <w:p>
            <w:pPr>
              <w:pageBreakBefore w:val="0"/>
              <w:kinsoku/>
              <w:wordWrap/>
              <w:overflowPunct/>
              <w:topLinePunct w:val="0"/>
              <w:bidi w:val="0"/>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单位地址:</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w:t>
            </w:r>
          </w:p>
          <w:p>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委托代理人：</w:t>
            </w:r>
          </w:p>
          <w:p>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电话：</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tc>
      </w:tr>
    </w:tbl>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Style w:val="5"/>
        <w:bidi w:val="0"/>
        <w:jc w:val="center"/>
        <w:rPr>
          <w:rFonts w:hint="eastAsia" w:ascii="仿宋_GB2312" w:hAnsi="仿宋_GB2312" w:eastAsia="仿宋_GB2312" w:cs="仿宋_GB2312"/>
          <w:b w:val="0"/>
          <w:bCs w:val="0"/>
          <w:color w:val="auto"/>
          <w:highlight w:val="none"/>
        </w:rPr>
      </w:pPr>
      <w:bookmarkStart w:id="530" w:name="_Toc26707"/>
      <w:bookmarkStart w:id="531" w:name="_Toc15197"/>
      <w:bookmarkStart w:id="532" w:name="_Toc27636"/>
      <w:bookmarkStart w:id="533" w:name="_Toc2405"/>
      <w:bookmarkStart w:id="534" w:name="_Toc20446"/>
      <w:bookmarkStart w:id="535" w:name="_Toc28751"/>
      <w:bookmarkStart w:id="536" w:name="_Toc4947"/>
      <w:bookmarkStart w:id="537" w:name="_Toc27331"/>
      <w:bookmarkStart w:id="538" w:name="_Toc10717"/>
      <w:bookmarkStart w:id="539" w:name="_Toc16281"/>
      <w:bookmarkStart w:id="540" w:name="_Toc31164"/>
      <w:bookmarkStart w:id="541" w:name="_Toc8022"/>
      <w:bookmarkStart w:id="542" w:name="_Toc20194"/>
      <w:bookmarkStart w:id="543" w:name="_Toc18852"/>
      <w:bookmarkStart w:id="544" w:name="_Toc15644"/>
      <w:bookmarkStart w:id="545" w:name="_Toc10972"/>
      <w:bookmarkStart w:id="546" w:name="_Toc1667"/>
      <w:bookmarkStart w:id="547" w:name="_Toc11922666"/>
      <w:bookmarkStart w:id="548" w:name="_Toc24476_WPSOffice_Level1"/>
      <w:r>
        <w:rPr>
          <w:rFonts w:hint="eastAsia" w:ascii="黑体" w:hAnsi="黑体" w:eastAsia="黑体" w:cs="黑体"/>
          <w:b/>
          <w:bCs/>
          <w:color w:val="auto"/>
          <w:highlight w:val="none"/>
        </w:rPr>
        <w:t>第二部分  通用条款</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bookmarkEnd w:id="529"/>
    <w:bookmarkEnd w:id="547"/>
    <w:bookmarkEnd w:id="548"/>
    <w:p>
      <w:pPr>
        <w:pStyle w:val="7"/>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549" w:name="_Toc5319"/>
      <w:bookmarkStart w:id="550" w:name="_Toc10962"/>
      <w:bookmarkStart w:id="551" w:name="_Toc31074"/>
      <w:bookmarkStart w:id="552" w:name="_Toc9988"/>
      <w:bookmarkStart w:id="553" w:name="_Toc29348"/>
      <w:bookmarkStart w:id="554" w:name="_Toc522_WPSOffice_Level2"/>
      <w:bookmarkStart w:id="555" w:name="_Toc9295"/>
      <w:bookmarkStart w:id="556" w:name="_Toc25152"/>
      <w:bookmarkStart w:id="557" w:name="_Toc5356"/>
      <w:bookmarkStart w:id="558" w:name="_Toc447095723"/>
      <w:bookmarkStart w:id="559" w:name="_Toc11922667"/>
      <w:bookmarkStart w:id="560" w:name="_Toc1296"/>
      <w:bookmarkStart w:id="561" w:name="_Toc17594"/>
      <w:bookmarkStart w:id="562" w:name="_Toc27671"/>
      <w:bookmarkStart w:id="563" w:name="_Toc4740"/>
      <w:bookmarkStart w:id="564" w:name="_Toc16664"/>
      <w:r>
        <w:rPr>
          <w:rFonts w:hint="eastAsia" w:ascii="仿宋_GB2312" w:hAnsi="仿宋_GB2312" w:eastAsia="仿宋_GB2312" w:cs="仿宋_GB2312"/>
          <w:b/>
          <w:bCs w:val="0"/>
          <w:color w:val="auto"/>
          <w:sz w:val="28"/>
          <w:szCs w:val="28"/>
          <w:highlight w:val="none"/>
        </w:rPr>
        <w:t>一、词语定义及合同文件</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1.词语定义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下列词语除专用条款另有约定外，应具有本条款所赋予的定义：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通用条款：是根据法律、行政法规规定及建设工程施工的需要订立，通用于分包工程施工的条款。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专用条款：是承包人与分包人根据法律、行政法规规定，结合具体工程实际，经协商达成一致意见的条款，是对通用条款的具体化、补充或修改。</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 发包人：指在总包合同协议书中约定的具有工程发包主体资格和支付工程价款能力的当事人，以及取得该当事人资格的合法继承人。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 承包人：指在总包合同协议书中约定的，被发包人接受的具有工程施工总承包主体资格的当事人，以及取得该当事人资格的合法继承人。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 分包人：指在本分包合同协议书中约定的，被承包人接受的具有分包该工程资格的当事人，以及取得该当事人资格的合法继承人。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 总包工程：指由发包人和承包人在总包合同协议书中约定的承包范围内的工程。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 分包工程：指由承包人和分包人在本合同协议书中约定的分包范围内的工程。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 工程师：指在总包合同中约定的由工程监理单位委派的工程师或发包人指定的履行总包合同的代表，其具体身份和职权由发包人和承包人在总包合同专用条款中约定。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 项目经理：指承包人在总包合同专用条款和本合同专用条款中指定的负责施工管理、履行总包合同及本合同的代表。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1.10 分包项目经理：指由分包人在分包合同专用条款中指定的负责施工管理和履行分包合同的代表。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 总包合同：指发包人与承包人之间签订的施工总承包合同，由协议书、通用条款和专用条款组成。</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 总包合同条款：指中华人民共和国建设部和国家工商行政管理局于1999年修订印发的《建设工程施工合同（示范文本）》（建市[2017]214号）中的施工合同通用条款，以及经发包人和承包人协商一致的专用条款。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 分包合同：指承包人和分包人之间签订的施工专业分包合同，由协议书、通用条款和专用条款组成。</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1.14 工程建设标准：指与分包工程相关的工程建设标准，以及经承包人确认的，对工程建设标准进行的任何修改或增补。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1.15 图纸：指由承包人提供的符合总包合同要求及分包合同需要的所有图纸、计算书、配套说明以及相关的技术资料。</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1.16 报价书：指由分包人根据分包合同的规定，为完成分包工程，向承包人提出的分包合同报价。在承包人采用招标方式确定分包人时，该报价书应与中标通知书中的中标价格一致。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1.17 中标通知书：指由承包人发出的确定分包人中标的通知。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1.18 开工日期：指承包人和分包人在本合同协议书中约定的，分包人开始施工的绝对或相对的日期。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1.19 竣工日期：指承包人和分包人在本合同协议书中约定的，分包人完成分包工程的绝对或相对的日期。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1.20合同价款：指承包人与分包人在本合同协议书中约定，承包人用以支付分包人按照分包合同完成分包范围内全部工程并承担质量保修责任的款项。</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1.21追加合同价款：指在分包合同履行过程中发生需要增加合同款项的情况，经承包人确认后，按双方约定的计算合同价款的方法增加的合同价款。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1.22 施工场地：指由承包人提供的用于分包工程施工的场所，以及承包人在现场总平面图中具体指定的供分包人施工使用的任何其他场所。</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 书面形式：指分包合同、信件和数据电文（包括电报、电传、传真、电子数据交换和电子邮件）等可以有形地表现所载内容的形式。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1.24 违约责任：指合同一方不履行合同义务或履行合同义务不符合约定内容，所应承担的责任。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1.25 索赔：指在合同履行过程中，对于并非自己的过错，而是应由对方承担责任的情况造成的实际损失，向对方提出经济补偿和（或）工期顺延的要求。</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1.26 不可抗力：指不能预见、不能避免并不能克服的客观情况。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2.合同文件及解释顺序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2.1合同文件应能互相解释，互为说明。除本合同</w:t>
      </w:r>
      <w:r>
        <w:rPr>
          <w:rFonts w:hint="eastAsia" w:ascii="仿宋_GB2312" w:hAnsi="仿宋_GB2312" w:eastAsia="仿宋_GB2312" w:cs="仿宋_GB2312"/>
          <w:color w:val="auto"/>
          <w:sz w:val="24"/>
          <w:szCs w:val="24"/>
          <w:highlight w:val="none"/>
          <w:lang w:eastAsia="zh-CN"/>
        </w:rPr>
        <w:t>协议书、</w:t>
      </w:r>
      <w:r>
        <w:rPr>
          <w:rFonts w:hint="eastAsia" w:ascii="仿宋_GB2312" w:hAnsi="仿宋_GB2312" w:eastAsia="仿宋_GB2312" w:cs="仿宋_GB2312"/>
          <w:color w:val="auto"/>
          <w:sz w:val="24"/>
          <w:szCs w:val="24"/>
          <w:highlight w:val="none"/>
        </w:rPr>
        <w:t>专用条款另有约定外，组成本合同的文件及优先解释顺序如下：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（1）本合同协议书；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（2）中标通知书（如有）；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（3）分包人的投标函及报价书；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（4）除总包合同工程价款之外的总包合同文件。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（5）本合同专用条款；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（6）本合同通用条款；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（7）本合同工程建设标准、图纸；</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（8）合同履行过程中，承包人和分包人协商一致的其他书面文件。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当合同文件内容出现含糊不清或不相一致时，应在不影响工程正常进行的情况下，由分包人和承包人协商解决。双方协商不成时，按本合同通用条款第28条关于争议的约定处理。</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3.语言文字和适用法律、行政法规及工程建设标准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语言文字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除本合同专用条款中另有约定，本合同文件使用的语言文字应与总包合同文件使用的语言文字相同。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适用法律和行政法规</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除本合同专用条款中另有约定，本合同适用的法律、法规应与总包合同中规定适用的法律、法规相同。需要明示的法律、行政法规在专用条款内约定。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 适用工程建设标准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本合同中没有相应工程建设标准的，应由承包人按照本合同专用条款约定的时间向分包人提出施工技术要求，分包人按约定的时间和要求提出施工工艺，经承包人确认后执行。</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4.图纸</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关于承包人委托分包人进行深化施工图设计的范围及发生的费用，双方应在专用条款中约定。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4.3承包人提供的图纸不能满足分包工程施工需要时，双方在专用条款内约定复制、重新绘制、翻译、购买标准图纸等的责任和费用承担。</w:t>
      </w:r>
    </w:p>
    <w:p>
      <w:pPr>
        <w:pStyle w:val="7"/>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val="0"/>
          <w:color w:val="auto"/>
          <w:sz w:val="28"/>
          <w:szCs w:val="28"/>
          <w:highlight w:val="none"/>
        </w:rPr>
      </w:pPr>
      <w:bookmarkStart w:id="565" w:name="_Toc23715"/>
      <w:bookmarkStart w:id="566" w:name="_Toc16919"/>
      <w:bookmarkStart w:id="567" w:name="_Toc8530"/>
      <w:bookmarkStart w:id="568" w:name="_Toc30780"/>
      <w:bookmarkStart w:id="569" w:name="_Toc25591"/>
      <w:bookmarkStart w:id="570" w:name="_Toc3978"/>
      <w:bookmarkStart w:id="571" w:name="_Toc23882"/>
      <w:bookmarkStart w:id="572" w:name="_Toc11922668"/>
      <w:bookmarkStart w:id="573" w:name="_Toc447095724"/>
      <w:bookmarkStart w:id="574" w:name="_Toc6191"/>
      <w:bookmarkStart w:id="575" w:name="_Toc16618"/>
      <w:bookmarkStart w:id="576" w:name="_Toc12613_WPSOffice_Level2"/>
      <w:bookmarkStart w:id="577" w:name="_Toc8304"/>
      <w:bookmarkStart w:id="578" w:name="_Toc10903"/>
      <w:bookmarkStart w:id="579" w:name="_Toc13523"/>
      <w:bookmarkStart w:id="580" w:name="_Toc23200"/>
      <w:r>
        <w:rPr>
          <w:rFonts w:hint="eastAsia" w:ascii="仿宋_GB2312" w:hAnsi="仿宋_GB2312" w:eastAsia="仿宋_GB2312" w:cs="仿宋_GB2312"/>
          <w:b/>
          <w:bCs w:val="0"/>
          <w:color w:val="auto"/>
          <w:sz w:val="28"/>
          <w:szCs w:val="28"/>
          <w:highlight w:val="none"/>
        </w:rPr>
        <w:t>二、双方一般权利和义务</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5.总包合同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分包人对总包合同的了解</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 分包人对有关分包工程的责任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除本合同条款另有约定，分包人应履行并承担总包合同中与分包工程有关的承包人的所有义务与责任，同时应避免因分包人自身行为或疏漏造成承包人违反总包合同中约定的承包人义务的情况发生。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 分包人与发包人的关系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6.指令和决定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 承包人指令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 发包人或工程师指令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就分包工程范围内的有关工作，分包人应执行经承包人确认和转发的发包人或工程师发出的所有指令和决定。</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7.项目经理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 项目经理的姓名、职称在本合同专用条款内写明。</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 项目经理可授权具体的管理人员行使自己的部分权利，并在认为有必要时可撤回授权，授权和撤回均应提前7天以书面形式通知分包人，委派书及撤回通知作为分包合同的附件。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7.5 承包人如需更换项目经理，应提前7天以书面形式或其他行式通知分包人，后任继续行使前任的职权，履行前任的义务。</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8.分包项目经理（如有时）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 分包项目经理的姓名、职称在本合同专用条款内写明。</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8.2 分包人依据合同发出的请求和通知，以书面形式由分包项目经理签字后送交项目经理，项目经理在回执上签署姓名和收到的时间后生效。</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8.3分包项目经理按项目经理有效履行承包人管理程序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8.4 分包人如需更换分包项目经理，应至少提前7天以书面形式通知承包人，并征得承包人同意，后任继续行使前任的职权，履行前任的义务。</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8.5 承包人可与分包人协商，建议更换其认为不称职的分包项目经理。</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9.承包人的工作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9.1 承包人应按本合同专用条款约定的内容和时间，一次或分阶段完成下列工作：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（1）向分包人提供根据总包合同由发包人办理的与分包工程相关的各种证件、批件、各种相关资料，向分包人提供具备施工条件的施工场地。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（2）按本合同专用条款约定的时间，组织分包人参加发包人组织的图纸会审，向分包人进行设计图纸交底。</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（3）提供本合同专用条款中约定的设备和设施，并按约定承担因此发生的费用。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（4）为分包人提供确保分包工程的施工所要求的施工场地和通道等，满足施工运输的需要，保证施工期间的畅通。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（5）负责整个施工场地的管理工作，协调分包人与同一施工场地的其它分包人之间的交叉配合，确保分包人按照经批准的施工组织设计进行施工。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（6）承包人应做的其他工作，双方在本合同专用条款内约定。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9.2 承包人未履行前款各项义务，导致工期延误或给分包人造成损失的，承包人赔偿分包人的相应损失，顺延延误的工期。</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10.分包人的工作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10.1分包人应按本合同专用条款约定的内容和时间，完成下列工作：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（2）按照本合同专用条款约定的时间，完成规定的设计内容，报承包人确认后在分包工程中使用。承包人承担由此发生的费用。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（4）分包人应在专用条款约定的时间内，向承包人提交一份详细施工组织设计，承包人应在专用条款约定的时间内批准，分包人方可执行。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遵守政府有关主管部门对施工场地交通、施工噪音以及环境保护和安全文明生产等的管理规定，按规定办理有关手续，并以书面形式通知承包人，承包人承担由此发生的费用，因分包人责任造成的罚款除外。</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（8）分包人应做的其他工作，双方在本合同专用条款内约定。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10.2 分包人未履行前款各项义务，造成承包人损失的，分包人赔偿承包人有关损失。</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11.总包合同解除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 如在分包人没有全面履行分包合同义务之前，总包合同解除，则承包人应及时通知分包人解除分包合同，分包人接到通知后应尽快撤离现场。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 因本合同第11.1款原因终止分包合同，分包人可以得到：已完工程价款、分包人员工的遣散费、二次搬运费等补偿。如本合同第11.1款约定的总包合同终止是因为分包人的严重违约，则只能得到已完工程价款补偿。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 在本合同第11.1款解除分包合同的情况下，分包人经承包人同意为分包工程已采购或已运至施工场地的材料设备，应全部移交给承包人，由承包人按本合同专用条款约定的价格支付给分包人。</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12.转包与再分包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12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Cs/>
          <w:color w:val="auto"/>
          <w:sz w:val="24"/>
          <w:szCs w:val="24"/>
          <w:highlight w:val="none"/>
        </w:rPr>
        <w:t>1 除12</w:t>
      </w:r>
      <w:r>
        <w:rPr>
          <w:rFonts w:hint="eastAsia" w:ascii="仿宋_GB2312" w:hAnsi="仿宋_GB2312" w:eastAsia="仿宋_GB2312" w:cs="仿宋_GB2312"/>
          <w:color w:val="auto"/>
          <w:sz w:val="24"/>
          <w:szCs w:val="24"/>
          <w:highlight w:val="none"/>
        </w:rPr>
        <w:t>.2款规定的情况外，</w:t>
      </w:r>
      <w:r>
        <w:rPr>
          <w:rFonts w:hint="eastAsia" w:ascii="仿宋_GB2312" w:hAnsi="仿宋_GB2312" w:eastAsia="仿宋_GB2312" w:cs="仿宋_GB2312"/>
          <w:bCs/>
          <w:color w:val="auto"/>
          <w:sz w:val="24"/>
          <w:szCs w:val="24"/>
          <w:highlight w:val="none"/>
        </w:rPr>
        <w:t>分包人不得将其承包的分包工程转包给他人，也不得将其承包的分包工程的全部或部分再分包给他人。如分包人将其承包的分包工程转包或再分包，将</w:t>
      </w:r>
      <w:r>
        <w:rPr>
          <w:rFonts w:hint="eastAsia" w:ascii="仿宋_GB2312" w:hAnsi="仿宋_GB2312" w:eastAsia="仿宋_GB2312" w:cs="仿宋_GB2312"/>
          <w:color w:val="auto"/>
          <w:sz w:val="24"/>
          <w:szCs w:val="24"/>
          <w:highlight w:val="none"/>
        </w:rPr>
        <w:t>被视为违约，并承担违约责任。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12</w:t>
      </w:r>
      <w:r>
        <w:rPr>
          <w:rFonts w:hint="eastAsia" w:ascii="仿宋_GB2312" w:hAnsi="仿宋_GB2312" w:eastAsia="仿宋_GB2312" w:cs="仿宋_GB2312"/>
          <w:color w:val="auto"/>
          <w:sz w:val="24"/>
          <w:szCs w:val="24"/>
          <w:highlight w:val="none"/>
        </w:rPr>
        <w:t>.2 分包人经承包人同意可以将劳务作业再分包给具有相应劳务分包资质的劳务分包企业。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12</w:t>
      </w:r>
      <w:r>
        <w:rPr>
          <w:rFonts w:hint="eastAsia" w:ascii="仿宋_GB2312" w:hAnsi="仿宋_GB2312" w:eastAsia="仿宋_GB2312" w:cs="仿宋_GB2312"/>
          <w:color w:val="auto"/>
          <w:sz w:val="24"/>
          <w:szCs w:val="24"/>
          <w:highlight w:val="none"/>
        </w:rPr>
        <w:t>.3 分包人应对再分包的劳务作业的质量等相关事宜进行督促和检查，并承担相关连带责任。</w:t>
      </w:r>
    </w:p>
    <w:p>
      <w:pPr>
        <w:pStyle w:val="7"/>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val="0"/>
          <w:color w:val="auto"/>
          <w:sz w:val="28"/>
          <w:szCs w:val="28"/>
          <w:highlight w:val="none"/>
        </w:rPr>
      </w:pPr>
      <w:bookmarkStart w:id="581" w:name="_Toc27296"/>
      <w:bookmarkStart w:id="582" w:name="_Toc11922669"/>
      <w:bookmarkStart w:id="583" w:name="_Toc1102_WPSOffice_Level2"/>
      <w:bookmarkStart w:id="584" w:name="_Toc21228"/>
      <w:bookmarkStart w:id="585" w:name="_Toc31413"/>
      <w:bookmarkStart w:id="586" w:name="_Toc4168"/>
      <w:bookmarkStart w:id="587" w:name="_Toc2275"/>
      <w:bookmarkStart w:id="588" w:name="_Toc30197"/>
      <w:bookmarkStart w:id="589" w:name="_Toc447095725"/>
      <w:bookmarkStart w:id="590" w:name="_Toc28753"/>
      <w:bookmarkStart w:id="591" w:name="_Toc17174"/>
      <w:bookmarkStart w:id="592" w:name="_Toc25242"/>
      <w:bookmarkStart w:id="593" w:name="_Toc13152"/>
      <w:bookmarkStart w:id="594" w:name="_Toc4361"/>
      <w:bookmarkStart w:id="595" w:name="_Toc11496"/>
      <w:bookmarkStart w:id="596" w:name="_Toc22621"/>
      <w:r>
        <w:rPr>
          <w:rFonts w:hint="eastAsia" w:ascii="仿宋_GB2312" w:hAnsi="仿宋_GB2312" w:eastAsia="仿宋_GB2312" w:cs="仿宋_GB2312"/>
          <w:b/>
          <w:bCs w:val="0"/>
          <w:color w:val="auto"/>
          <w:sz w:val="28"/>
          <w:szCs w:val="28"/>
          <w:highlight w:val="none"/>
        </w:rPr>
        <w:t>三、工期</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color w:val="auto"/>
          <w:sz w:val="24"/>
          <w:szCs w:val="24"/>
          <w:highlight w:val="none"/>
        </w:rPr>
        <w:t>13.开工与延期开工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13.2 因承包人原因不能按照本合同协议书约定的开工日期开工，项目经理应以书面形式通知分包人，推迟开工日期。承包人赔偿分包人因延期开工造成的损失，并相应顺延工期。</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14.工期延误</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14.1 因下列原因之一造成分包工程工期延误，经项目经理确认，工期相应顺延：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（1）承包人根据总包合同从工程师处获得与分包合同相关的竣工时间延长；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（2）承包人未按本合同专用条款的约定提供图纸、开工条件、设备设施、施工场地；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（3）承包人未按约定日期支付工程预付款、进度款，致使分包工程施工不能正常进行；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（4）项目经理未按分包合同约定提供所需的指令、批准或所发出的指令错误，致使分包工程施工不能正常进行；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（5）非分包人原因的分包工程范围内的工程变更及工程量增加；</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（6）不可抗力的原因；</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（7）本合同专用条款中约定的或项目经理同意工期顺延的其他情况。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14.2 分包人应在14.1款约定情况发生后14天内，就延误的工期以书面形式向承包人提出报告。承包人在收到报告后14天内予以确认，逾期不予确认也不提出修改意见，视为同意顺延工期。</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15.暂停施工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16.工程竣工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 分包人应按照本合同协议书约定的竣工日期或承包人同意顺延的工期竣工。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16.2 因分包人原因不能按照本合同协议书约定的竣工日期或承包人同意顺延的工期竣工的，分包人承担违约责任。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16.3 提前竣工程序按总包合同相应条款履行。</w:t>
      </w:r>
    </w:p>
    <w:p>
      <w:pPr>
        <w:pStyle w:val="7"/>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597" w:name="_Toc4884"/>
      <w:bookmarkStart w:id="598" w:name="_Toc11503"/>
      <w:bookmarkStart w:id="599" w:name="_Toc4307"/>
      <w:bookmarkStart w:id="600" w:name="_Toc9544"/>
      <w:bookmarkStart w:id="601" w:name="_Toc8682"/>
      <w:bookmarkStart w:id="602" w:name="_Toc11922670"/>
      <w:bookmarkStart w:id="603" w:name="_Toc2725"/>
      <w:bookmarkStart w:id="604" w:name="_Toc30303"/>
      <w:bookmarkStart w:id="605" w:name="_Toc22749"/>
      <w:bookmarkStart w:id="606" w:name="_Toc24901"/>
      <w:bookmarkStart w:id="607" w:name="_Toc22071_WPSOffice_Level2"/>
      <w:bookmarkStart w:id="608" w:name="_Toc15592"/>
      <w:bookmarkStart w:id="609" w:name="_Toc27539"/>
      <w:bookmarkStart w:id="610" w:name="_Toc24863"/>
      <w:bookmarkStart w:id="611" w:name="_Toc447095726"/>
      <w:bookmarkStart w:id="612" w:name="_Toc12961"/>
      <w:r>
        <w:rPr>
          <w:rFonts w:hint="eastAsia" w:ascii="仿宋_GB2312" w:hAnsi="仿宋_GB2312" w:eastAsia="仿宋_GB2312" w:cs="仿宋_GB2312"/>
          <w:b/>
          <w:bCs w:val="0"/>
          <w:color w:val="auto"/>
          <w:sz w:val="28"/>
          <w:szCs w:val="28"/>
          <w:highlight w:val="none"/>
        </w:rPr>
        <w:t>四、质量与安全</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17.质量检查与验收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或依据投标承诺等合同附件执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17.2 双方对工程质量的争议，按照总包合同相应的条款履行。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 分包人允许并配合承包人或工程师进入分包人施工场地检查工程质量。</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18.安全施工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18.1 分包人应遵守工程建设安全生产有关管理规定，严格按照安全标准组织施工，承担由于自身安全措施不力造成事故的责任和因此发生的费用。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18.2 在施工场地涉及危险地区或需要安全防护措施施工时，分包人应提出安全防护措施，经承包人批准后实施，发生的相应费用由承包人承担。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18.3 发生安全事故，按照分包人投标承诺及专用条款约定处理。</w:t>
      </w:r>
    </w:p>
    <w:p>
      <w:pPr>
        <w:pStyle w:val="7"/>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13" w:name="_Toc13303"/>
      <w:bookmarkStart w:id="614" w:name="_Toc447095727"/>
      <w:bookmarkStart w:id="615" w:name="_Toc25679"/>
      <w:bookmarkStart w:id="616" w:name="_Toc11922671"/>
      <w:bookmarkStart w:id="617" w:name="_Toc13713"/>
      <w:bookmarkStart w:id="618" w:name="_Toc17081"/>
      <w:bookmarkStart w:id="619" w:name="_Toc28957"/>
      <w:bookmarkStart w:id="620" w:name="_Toc18183"/>
      <w:bookmarkStart w:id="621" w:name="_Toc32655"/>
      <w:bookmarkStart w:id="622" w:name="_Toc14749"/>
      <w:bookmarkStart w:id="623" w:name="_Toc1539"/>
      <w:bookmarkStart w:id="624" w:name="_Toc20239"/>
      <w:bookmarkStart w:id="625" w:name="_Toc16104"/>
      <w:bookmarkStart w:id="626" w:name="_Toc7844"/>
      <w:bookmarkStart w:id="627" w:name="_Toc30690_WPSOffice_Level2"/>
      <w:bookmarkStart w:id="628" w:name="_Toc26436"/>
      <w:r>
        <w:rPr>
          <w:rFonts w:hint="eastAsia" w:ascii="仿宋_GB2312" w:hAnsi="仿宋_GB2312" w:eastAsia="仿宋_GB2312" w:cs="仿宋_GB2312"/>
          <w:b/>
          <w:bCs w:val="0"/>
          <w:color w:val="auto"/>
          <w:sz w:val="28"/>
          <w:szCs w:val="28"/>
          <w:highlight w:val="none"/>
        </w:rPr>
        <w:t>五、合同价款与支付</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19.合同价款及调整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19.1 招标工程的合同价款由承包人与分包人依据中标通知书中的中标价格在本合同协议书内约定；非招标工程的合同价款由承包人与分包人依据工程报价书在本合同协议书内约定。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19.2分包合同价款在本合同协议书内约定后，任何一方不得擅自改变。下列三种确定合同价款的方式，双方可在本合同专用条款内约定采用其中一种（应与总包合同约定的方式一致）：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（1）固定价格。双方在本合同专用条款内约定合同价款包含的风险范围和风险费用的计算方法，在约定的风险范围内合同价款不再调整。风险范围以外的合同价款调整方法，应当在专用条款内约定。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（2）可调价格。合同价款可根据双方的约定而调整，双方在本合同专用条款内约定合同价款调整方法。</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（3）成本加酬金。合同价款包括成本和酬金两部分，双方在本合同专用条款内约定成本构成和酬金的计算方法。</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19.3可调价格计价方式中合同价款的调整因素包括：</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（1）法律、行政法规和国家有关政策变化影响合同价款；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（2）工程造价管理部门公布的价格调整；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（3）一周内非分包人原因停水、停电、停气造成停工累计超过8小时；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（4）双方约定的其他因素。</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19.5 分包合同价款与总包合同相应部分价款无任何连带关系。</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20.工程量的确认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20.2 承包人在收到分包人报告后7天内未进行计量或因工程师的原因未计量的，从第8天起，分包人报告中开列的工程量即视为被确认，作为工程价款支付的依据。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20.3 分包人未按本合同专用条款约定的时间向承包人提交已完工程量报告，或其所提交的报告不符合承包人要求且未做整改的，承包人不予计量。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20.4 对分包人自行超出设计图纸范围和因分包人原因造成返工的工程量，承包人不予计量。</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21.合同价款的支付</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 实行工程预付款的，双方应在本合同专用条款内约定承包人向分包人预付工程款的时间和数额，开工后按约定的时间和比例逐次扣回。</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21.2 在确认计量结果后10天内，承包人应按专用条款约定的时间和方式，向分包人支付工程款（进度款）。按约定时间承包人应扣回的预付款，与工程款（进度款）同期结算。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21.3分包合同约定的工程变更调整的合同价款、合同价款的调整、索赔的价款或费用以及其他约定的追加合同价款，应与工程进度款同期调整支付。</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21.4 承包人超过约定的支付时间不支付工程款（预付款、进度款），分包人可向承包人发出要求付款的通知。</w:t>
      </w:r>
    </w:p>
    <w:p>
      <w:pPr>
        <w:pStyle w:val="7"/>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29" w:name="_Toc8617"/>
      <w:bookmarkStart w:id="630" w:name="_Toc24304"/>
      <w:bookmarkStart w:id="631" w:name="_Toc13326"/>
      <w:bookmarkStart w:id="632" w:name="_Toc23011"/>
      <w:bookmarkStart w:id="633" w:name="_Toc31939"/>
      <w:bookmarkStart w:id="634" w:name="_Toc2648"/>
      <w:bookmarkStart w:id="635" w:name="_Toc27837"/>
      <w:bookmarkStart w:id="636" w:name="_Toc9055_WPSOffice_Level2"/>
      <w:bookmarkStart w:id="637" w:name="_Toc11922672"/>
      <w:bookmarkStart w:id="638" w:name="_Toc447095728"/>
      <w:bookmarkStart w:id="639" w:name="_Toc12964"/>
      <w:bookmarkStart w:id="640" w:name="_Toc31994"/>
      <w:bookmarkStart w:id="641" w:name="_Toc17248"/>
      <w:bookmarkStart w:id="642" w:name="_Toc19838"/>
      <w:bookmarkStart w:id="643" w:name="_Toc12062"/>
      <w:r>
        <w:rPr>
          <w:rFonts w:hint="eastAsia" w:ascii="仿宋_GB2312" w:hAnsi="仿宋_GB2312" w:eastAsia="仿宋_GB2312" w:cs="仿宋_GB2312"/>
          <w:b/>
          <w:bCs w:val="0"/>
          <w:color w:val="auto"/>
          <w:sz w:val="28"/>
          <w:szCs w:val="28"/>
          <w:highlight w:val="none"/>
        </w:rPr>
        <w:t>六、工程变更</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22.工程变更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22.1 分包人应根据以下指令，以更改、增补或省略的方式对分包工程进行变更：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（1）工程师根据总包合同作出的变更指令。该变更指令由工程师作出并经承包人确认后通知分包人；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（2）除上述（1）项以外的承包人作出的变更指令。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22.3 分包工程变更价款的确定应按照招标文件管理要求、投标承诺及相应专用条款约定履行。分包人应向承包人提出变更分包工程价款的报告，经承包人确认后调整合同价款。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22.4 分包人在双方确定变更后11天内不向承包人提出变更分包工程价款的报告，视为该项变更不涉及合同价款的变更。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22.5 承包人在收到变更分包工程价款报告之日起17天内予以确认，无正当理由逾期未予确认时，视为该报告已被确认。</w:t>
      </w:r>
    </w:p>
    <w:p>
      <w:pPr>
        <w:pStyle w:val="7"/>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44" w:name="_Toc2065"/>
      <w:bookmarkStart w:id="645" w:name="_Toc29028"/>
      <w:bookmarkStart w:id="646" w:name="_Toc21630"/>
      <w:bookmarkStart w:id="647" w:name="_Toc24544"/>
      <w:bookmarkStart w:id="648" w:name="_Toc3837"/>
      <w:bookmarkStart w:id="649" w:name="_Toc1492"/>
      <w:bookmarkStart w:id="650" w:name="_Toc447095729"/>
      <w:bookmarkStart w:id="651" w:name="_Toc32381"/>
      <w:bookmarkStart w:id="652" w:name="_Toc11922673"/>
      <w:bookmarkStart w:id="653" w:name="_Toc14482"/>
      <w:bookmarkStart w:id="654" w:name="_Toc24362"/>
      <w:bookmarkStart w:id="655" w:name="_Toc25227"/>
      <w:bookmarkStart w:id="656" w:name="_Toc23748"/>
      <w:bookmarkStart w:id="657" w:name="_Toc11102_WPSOffice_Level2"/>
      <w:bookmarkStart w:id="658" w:name="_Toc16602"/>
      <w:bookmarkStart w:id="659" w:name="_Toc4566"/>
      <w:r>
        <w:rPr>
          <w:rFonts w:hint="eastAsia" w:ascii="仿宋_GB2312" w:hAnsi="仿宋_GB2312" w:eastAsia="仿宋_GB2312" w:cs="仿宋_GB2312"/>
          <w:b/>
          <w:bCs w:val="0"/>
          <w:color w:val="auto"/>
          <w:sz w:val="28"/>
          <w:szCs w:val="28"/>
          <w:highlight w:val="none"/>
        </w:rPr>
        <w:t>七、竣工验收及结算</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23.竣工验收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23.1 分包工程具备竣工验收条件的，分包人应向承包人提供完整的竣工资料及竣工验收报告。双方约定由分包人提供竣工图的，应在专用条款内约定提交日期和份数。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23.3分包工程竣工验收未能通过且属于分包人原因的，分包人负责修复相应缺陷并承担相应的质量责任。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23.4 分包工程竣工日期为分包人提供竣工验收报告之日。需要修复的，为提供修复后竣工报告之日。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24.竣工结算及移交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25.质量保修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25.1 在包括分包工程的总包工程竣工交付使用后，分包人应按国家有关规定对分包工程出现的缺陷进行保修，具体保修责任按照分包人与承包人在工程竣工验收之前签订的质量保修书执行。</w:t>
      </w:r>
    </w:p>
    <w:p>
      <w:pPr>
        <w:pStyle w:val="7"/>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60" w:name="_Toc11922674"/>
      <w:bookmarkStart w:id="661" w:name="_Toc26191"/>
      <w:bookmarkStart w:id="662" w:name="_Toc21143"/>
      <w:bookmarkStart w:id="663" w:name="_Toc447095730"/>
      <w:bookmarkStart w:id="664" w:name="_Toc20188"/>
      <w:bookmarkStart w:id="665" w:name="_Toc4328"/>
      <w:bookmarkStart w:id="666" w:name="_Toc18804"/>
      <w:bookmarkStart w:id="667" w:name="_Toc32374"/>
      <w:bookmarkStart w:id="668" w:name="_Toc48_WPSOffice_Level2"/>
      <w:bookmarkStart w:id="669" w:name="_Toc28649"/>
      <w:bookmarkStart w:id="670" w:name="_Toc15135"/>
      <w:bookmarkStart w:id="671" w:name="_Toc13461"/>
      <w:bookmarkStart w:id="672" w:name="_Toc31841"/>
      <w:bookmarkStart w:id="673" w:name="_Toc3078"/>
      <w:bookmarkStart w:id="674" w:name="_Toc26946"/>
      <w:bookmarkStart w:id="675" w:name="_Toc21173"/>
      <w:r>
        <w:rPr>
          <w:rFonts w:hint="eastAsia" w:ascii="仿宋_GB2312" w:hAnsi="仿宋_GB2312" w:eastAsia="仿宋_GB2312" w:cs="仿宋_GB2312"/>
          <w:b/>
          <w:bCs w:val="0"/>
          <w:color w:val="auto"/>
          <w:sz w:val="28"/>
          <w:szCs w:val="28"/>
          <w:highlight w:val="none"/>
        </w:rPr>
        <w:t>八、违约、索赔及争议</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26.违约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26.1当发生下列情况之一时，视为承包人违约：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（1）承包人不按分包合同的约定支付工程预付款、工程进度款，导致施工无法进行；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（2）承包人不按分包合同的约定支付工程竣工结算价款；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（3）承包人不履行分包合同义务或不按分包合同约定履行义务的其他情况。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承包人承担违约责任，赔偿因其违约给分包人造成的经济损失，顺延延误的工期。双方在本合同专用条款内约定承包人赔偿分包人损失的计算方法或承包人应当支付违约金的数额。</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26.2当发生下列情况之一时，视为分包人违约：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（1）本合同通用条款第5.3款提到的如分包人与发包人或工程师发生直接工作联系；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（2）本合同通用条款第12.1款提到的</w:t>
      </w:r>
      <w:r>
        <w:rPr>
          <w:rFonts w:hint="eastAsia" w:ascii="仿宋_GB2312" w:hAnsi="仿宋_GB2312" w:eastAsia="仿宋_GB2312" w:cs="仿宋_GB2312"/>
          <w:bCs/>
          <w:color w:val="auto"/>
          <w:sz w:val="24"/>
          <w:szCs w:val="24"/>
          <w:highlight w:val="none"/>
        </w:rPr>
        <w:t>分包人将其承包的分包工程转包或再分包；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（3）本合同通用条款第16.2款提到的因分包人原因不能按照本合同协议书约定的竣工日期或承包人同意顺延的工期竣工的；</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（4）本合同通用条款第17.1款提到的因分包人原因工程质量达不到约定的质量标准；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（5）分包人不履行分包合同义务或不按分包合同约定履行义务的其他情况。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分包人承担违约责任，赔偿因其违约给承包人造成的经济损失。双方在本合同专用条款内约定分包人赔偿承包人损失的计算方法或分包人应当支付违约金的数额。</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26.3 分包人违反本合同可能产生的后果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27.索赔</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27.1 当一方向另一方提出索赔时，要有正当的索赔理由，且有索赔事件发生时的有效证据。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分包人应按照总包合同的规定及时向承包人提交分包工程的索赔报告，以保证承包人可以及时向发包人进行索赔。承包人在35天内未能对分包人的索赔报告给予答复，视为分包人的索赔报告已经得到批准。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分包人未予积极配合，使得承包人涉及到分包工程的索赔未获成功，则承包人可在按分包合同约定应支付给分包人的金额中扣除上述本应获得的索赔款项中适当比例的部分。</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28.争议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28.1承包人分包人在履行合同时发生争议，可以和解或者要求有关部门调解。当事人不愿和解、调解或者和解、调解不成的，双方可以在本合同专用条款内约定以下一种方式解决争议：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（1）双方达成仲裁协议，向约定的仲裁委员会申请仲裁；</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（2）向有管辖权的人民法院起诉。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28.2 发生争议后，除非出现下列情况，双方应继续履行合同，保持分包工程施工连续，保护好已完工程：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（1）单方违约导致合同确已无法履行，双方协议停止施工；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（2）调解要求停止施工，且为双方接受；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（3）仲裁机构要求停止施工；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（4）法院要求停止施工。</w:t>
      </w:r>
    </w:p>
    <w:p>
      <w:pPr>
        <w:pStyle w:val="7"/>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val="0"/>
          <w:color w:val="auto"/>
          <w:sz w:val="28"/>
          <w:szCs w:val="28"/>
          <w:highlight w:val="none"/>
        </w:rPr>
      </w:pPr>
      <w:bookmarkStart w:id="676" w:name="_Toc447095731"/>
      <w:bookmarkStart w:id="677" w:name="_Toc7855"/>
      <w:bookmarkStart w:id="678" w:name="_Toc22202_WPSOffice_Level2"/>
      <w:bookmarkStart w:id="679" w:name="_Toc27625"/>
      <w:bookmarkStart w:id="680" w:name="_Toc15579"/>
      <w:bookmarkStart w:id="681" w:name="_Toc20103"/>
      <w:bookmarkStart w:id="682" w:name="_Toc18596"/>
      <w:bookmarkStart w:id="683" w:name="_Toc18421"/>
      <w:bookmarkStart w:id="684" w:name="_Toc31835"/>
      <w:bookmarkStart w:id="685" w:name="_Toc29372"/>
      <w:bookmarkStart w:id="686" w:name="_Toc28770"/>
      <w:bookmarkStart w:id="687" w:name="_Toc15773"/>
      <w:bookmarkStart w:id="688" w:name="_Toc6489"/>
      <w:bookmarkStart w:id="689" w:name="_Toc8470"/>
      <w:bookmarkStart w:id="690" w:name="_Toc11922675"/>
      <w:bookmarkStart w:id="691" w:name="_Toc29219"/>
      <w:r>
        <w:rPr>
          <w:rFonts w:hint="eastAsia" w:ascii="仿宋_GB2312" w:hAnsi="仿宋_GB2312" w:eastAsia="仿宋_GB2312" w:cs="仿宋_GB2312"/>
          <w:b/>
          <w:bCs w:val="0"/>
          <w:color w:val="auto"/>
          <w:sz w:val="28"/>
          <w:szCs w:val="28"/>
          <w:highlight w:val="none"/>
        </w:rPr>
        <w:t>九、保障、保险</w:t>
      </w:r>
      <w:bookmarkEnd w:id="676"/>
      <w:r>
        <w:rPr>
          <w:rFonts w:hint="eastAsia" w:ascii="仿宋_GB2312" w:hAnsi="仿宋_GB2312" w:eastAsia="仿宋_GB2312" w:cs="仿宋_GB2312"/>
          <w:b/>
          <w:bCs w:val="0"/>
          <w:color w:val="auto"/>
          <w:sz w:val="28"/>
          <w:szCs w:val="28"/>
          <w:highlight w:val="none"/>
        </w:rPr>
        <w:t>及担保</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29.保障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29.1 除应由承包人承担的风险外，分包人应保障承包人免于承受在分包工程施工过程中及修补缺陷引起的下列损失、索赔及与此有关的索赔、诉讼、损害赔偿：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（1）人员的伤亡；</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（2）分包工程以外的任何财产的损失或损害。</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上列损失应由造成损失的责任方承担。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29.2 承包人应保障分包人免于承担与下列事宜有关的索赔、诉讼、损害赔偿费、诉讼费、指控费和其它开支：</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（1）按分包合同约定，实施和完成分包合同以及保修过程当中所导致的无法避免的对财产的损害；</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（2）由于发包人、承包人或其它分包商的行为或疏忽造成的人员伤亡或财产损失或损害，或与此相关的索赔、诉讼等。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上列损失应由造成损失的责任方承担。</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30.保险</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30.1 承包人应为运至施工场地内用于分包工程的材料和待安装设备办理保险。发包人已经办理的保险视为承包人办理的保险。</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30.2 分包人必须为从事危险作业的职工办理意外伤害保险，并为施工场地内自有人员生命财产和施工机械设备办理保险，支付保险费用。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30.3 保险事故发生时，承包人分包人均有责任尽力采取必要的措施，防止或者减少损失。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30.4 具体投保内容和相关责任，承包人分包人在本合同专用条款内约定。</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31.担保</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31.1如分包合同要求承包人向分包人提供支付担保时，承包人应与分包人协商担保方式和担保额度，在本合同专用条款内约定。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31.2如分包合同要求分包人向承包人提供履约担保时，分包人应与承包人协商担保方式和担保额度，在本合同专用条款内约定。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31.3分包人提供的履约担保，不应超过总包合同中承包人向发包人提供的履约担保的额度。</w:t>
      </w:r>
    </w:p>
    <w:p>
      <w:pPr>
        <w:pStyle w:val="6"/>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92" w:name="_Toc24581"/>
      <w:bookmarkStart w:id="693" w:name="_Toc24148"/>
      <w:bookmarkStart w:id="694" w:name="_Toc8929"/>
      <w:bookmarkStart w:id="695" w:name="_Toc12111"/>
      <w:bookmarkStart w:id="696" w:name="_Toc28499"/>
      <w:bookmarkStart w:id="697" w:name="_Toc16846_WPSOffice_Level2"/>
      <w:bookmarkStart w:id="698" w:name="_Toc12530"/>
      <w:bookmarkStart w:id="699" w:name="_Toc447095732"/>
      <w:bookmarkStart w:id="700" w:name="_Toc23585"/>
      <w:bookmarkStart w:id="701" w:name="_Toc31230"/>
      <w:bookmarkStart w:id="702" w:name="_Toc11318"/>
      <w:bookmarkStart w:id="703" w:name="_Toc11922676"/>
      <w:bookmarkStart w:id="704" w:name="_Toc3761"/>
      <w:bookmarkStart w:id="705" w:name="_Toc63"/>
      <w:bookmarkStart w:id="706" w:name="_Toc2789"/>
      <w:bookmarkStart w:id="707" w:name="_Toc596"/>
      <w:r>
        <w:rPr>
          <w:rFonts w:hint="eastAsia" w:ascii="仿宋_GB2312" w:hAnsi="仿宋_GB2312" w:eastAsia="仿宋_GB2312" w:cs="仿宋_GB2312"/>
          <w:b/>
          <w:bCs w:val="0"/>
          <w:color w:val="auto"/>
          <w:sz w:val="28"/>
          <w:szCs w:val="28"/>
          <w:highlight w:val="none"/>
        </w:rPr>
        <w:t>十、其他</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32.材料设备供应</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32.1有关材料设备供应的数量、程序及责任均按总包合同中发包人与承包人的有关约定及分包工程招标文件中关于甲供料管理规定履行。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32.2总包合同约定就分包工程部分由发包人供应的材料设备，视为承包人供应的材料设备。</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32.3 除32.2款外的材料设备应由分包人按照本合同专用条款的约定采购，并提供产品合格证明，承包人不得指定生产厂或供应商。</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33.文物</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33.1 承包人根据总包合同，应将涉及分包人施工场地以内需要保护的文物或古树名木通知分包人，分包人在施工中应认真保护，需要采取保护措施时，由承包人承担所需费用。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33.2 分包人在其施工场地内发现文物，应采取保护措施，并按照总包合同约定的时间和程序报告承包人。</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34.不可抗力</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 不可抗力包括的范围以及事件处理同总包合同相应条款。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34.2 不可抗力事件发生涉及分包人施工场地的，分包人应立即通知承包人，在力所能及的条件下，迅速采取措施，尽力减少损失。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34.3 分包人承担自身的人员和财产的损失。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34.4 因合同一方延迟履行合同后发生不可抗力的，不能免除延迟履行方的相应责任。</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35.分包合同解除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35.1承包人和分包人协商一致，可以解除分包合同。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35.2 发生本合同通用条款21.</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款情况，停止施工超过28天，承包人仍不支付工程款（预付款、进度款），分包人有权解除合同。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35.3 如分包人再分包或转包其承包的工程，承包人有权解除合同。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35.4有下列情形之一的，承包人分包人可以解除合同：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（1）因不可抗力导致合同无法履行；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（2）因一方违约（包括因发包人原因造成工程停建或缓建）导致合同无法履行。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35.5 分包合同解除程序以及善后处理均按总包合同相应条款履行。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35.6 分包合同解除后，不影响双方在合同中约定的结算条款的效力。</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36.合同生效与终止</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36.1 承包人分包人在本合同协议书中约定合同生效方式。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36.2 承包人分包人履行合同全部义务，竣工结算价款支付完毕，分包人向承包人交付竣工的分包工程后，本合同即告终止。</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36.3 分包合同的权利义务终止后，承包人分包人应遵循诚实信用原则，履行通知、协助、保密等义务。</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37.合同份数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37.1 本合同正本两份，具有同等效力，由承包人分包人分别保存一份。</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37.2 本合同副本份数，由双方根据需要在本合同专用条款内约定。</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38.补充条款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双方根据有关法律、行政法规规定，结合工程实际，经协商一致后，可对本合同通用条款内容具体化、补充或修改，在本合同专用条款内约定。</w:t>
      </w:r>
    </w:p>
    <w:p>
      <w:pPr>
        <w:pStyle w:val="5"/>
        <w:pageBreakBefore w:val="0"/>
        <w:kinsoku/>
        <w:wordWrap/>
        <w:overflowPunct/>
        <w:topLinePunct w:val="0"/>
        <w:bidi w:val="0"/>
        <w:spacing w:before="0" w:after="0" w:line="360" w:lineRule="auto"/>
        <w:jc w:val="center"/>
        <w:outlineLvl w:val="1"/>
        <w:rPr>
          <w:rFonts w:hint="eastAsia" w:ascii="仿宋_GB2312" w:hAnsi="仿宋_GB2312" w:eastAsia="仿宋_GB2312" w:cs="仿宋_GB2312"/>
          <w:b w:val="0"/>
          <w:color w:val="auto"/>
          <w:kern w:val="44"/>
          <w:highlight w:val="none"/>
        </w:rPr>
      </w:pPr>
      <w:r>
        <w:rPr>
          <w:rFonts w:hint="eastAsia" w:ascii="仿宋_GB2312" w:hAnsi="仿宋_GB2312" w:eastAsia="仿宋_GB2312" w:cs="仿宋_GB2312"/>
          <w:color w:val="auto"/>
          <w:highlight w:val="none"/>
        </w:rPr>
        <w:br w:type="page"/>
      </w:r>
      <w:bookmarkStart w:id="708" w:name="_Toc26764"/>
      <w:bookmarkStart w:id="709" w:name="_Toc31050"/>
      <w:bookmarkStart w:id="710" w:name="_Toc8228"/>
      <w:bookmarkStart w:id="711" w:name="_Toc10650"/>
      <w:bookmarkStart w:id="712" w:name="_Toc19146"/>
      <w:bookmarkStart w:id="713" w:name="_Toc3756"/>
      <w:bookmarkStart w:id="714" w:name="_Toc6664"/>
      <w:bookmarkStart w:id="715" w:name="_Toc16996"/>
      <w:bookmarkStart w:id="716" w:name="_Toc20726"/>
      <w:bookmarkStart w:id="717" w:name="_Toc15714"/>
      <w:bookmarkStart w:id="718" w:name="_Toc2777"/>
      <w:bookmarkStart w:id="719" w:name="_Toc18092"/>
      <w:r>
        <w:rPr>
          <w:rFonts w:hint="eastAsia" w:ascii="仿宋_GB2312" w:hAnsi="仿宋_GB2312" w:eastAsia="仿宋_GB2312" w:cs="仿宋_GB2312"/>
          <w:b w:val="0"/>
          <w:color w:val="auto"/>
          <w:kern w:val="44"/>
          <w:highlight w:val="none"/>
        </w:rPr>
        <w:t>第三部分 专用条款</w:t>
      </w:r>
      <w:bookmarkEnd w:id="403"/>
      <w:bookmarkEnd w:id="404"/>
      <w:bookmarkEnd w:id="405"/>
      <w:bookmarkEnd w:id="406"/>
      <w:bookmarkEnd w:id="407"/>
      <w:bookmarkEnd w:id="708"/>
      <w:bookmarkEnd w:id="709"/>
      <w:bookmarkEnd w:id="710"/>
      <w:bookmarkEnd w:id="711"/>
      <w:bookmarkEnd w:id="712"/>
      <w:bookmarkEnd w:id="713"/>
      <w:bookmarkEnd w:id="714"/>
      <w:bookmarkEnd w:id="715"/>
      <w:bookmarkEnd w:id="716"/>
      <w:bookmarkEnd w:id="717"/>
      <w:bookmarkEnd w:id="718"/>
      <w:bookmarkEnd w:id="719"/>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p>
      <w:pPr>
        <w:pStyle w:val="6"/>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720" w:name="_Toc31793"/>
      <w:bookmarkStart w:id="721" w:name="_Toc25706"/>
      <w:bookmarkStart w:id="722" w:name="_Toc11118_WPSOffice_Level2"/>
      <w:bookmarkStart w:id="723" w:name="_Toc5860"/>
      <w:bookmarkStart w:id="724" w:name="_Toc1669"/>
      <w:bookmarkStart w:id="725" w:name="_Toc23322"/>
      <w:bookmarkStart w:id="726" w:name="_Toc28838"/>
      <w:bookmarkStart w:id="727" w:name="_Toc20786"/>
      <w:bookmarkStart w:id="728" w:name="_Toc27474"/>
      <w:bookmarkStart w:id="729" w:name="_Toc15269"/>
      <w:bookmarkStart w:id="730" w:name="_Toc11922678"/>
      <w:bookmarkStart w:id="731" w:name="_Toc26676"/>
      <w:bookmarkStart w:id="732" w:name="_Toc32510"/>
      <w:bookmarkStart w:id="733" w:name="_Toc17933"/>
      <w:bookmarkStart w:id="734" w:name="_Toc1036"/>
      <w:bookmarkStart w:id="735" w:name="_Toc11922682"/>
      <w:bookmarkStart w:id="736" w:name="_Toc25073"/>
      <w:bookmarkStart w:id="737" w:name="_Toc29986"/>
      <w:bookmarkStart w:id="738" w:name="_Toc29483"/>
      <w:bookmarkStart w:id="739" w:name="_Toc2730"/>
      <w:bookmarkStart w:id="740" w:name="_Toc18725_WPSOffice_Level2"/>
      <w:bookmarkStart w:id="741" w:name="_Toc1788"/>
      <w:bookmarkStart w:id="742" w:name="_Toc13614"/>
      <w:bookmarkStart w:id="743" w:name="_Toc31849"/>
      <w:bookmarkStart w:id="744" w:name="_Toc13604"/>
      <w:bookmarkStart w:id="745" w:name="_Toc29513"/>
      <w:bookmarkStart w:id="746" w:name="_Toc30773"/>
      <w:r>
        <w:rPr>
          <w:rFonts w:hint="eastAsia" w:ascii="黑体" w:hAnsi="黑体" w:eastAsia="黑体" w:cs="黑体"/>
          <w:b w:val="0"/>
          <w:color w:val="auto"/>
          <w:sz w:val="28"/>
          <w:szCs w:val="28"/>
          <w:highlight w:val="none"/>
        </w:rPr>
        <w:t>一、词语定义及合同文件</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47" w:name="_Toc11922679"/>
      <w:bookmarkStart w:id="748" w:name="_Toc11922772"/>
      <w:r>
        <w:rPr>
          <w:rFonts w:hint="eastAsia" w:ascii="仿宋_GB2312" w:hAnsi="仿宋" w:eastAsia="仿宋_GB2312"/>
          <w:b/>
          <w:color w:val="auto"/>
          <w:kern w:val="0"/>
          <w:sz w:val="24"/>
          <w:szCs w:val="24"/>
          <w:highlight w:val="none"/>
        </w:rPr>
        <w:t>2．合同文件及解释顺序</w:t>
      </w:r>
      <w:bookmarkEnd w:id="747"/>
      <w:bookmarkEnd w:id="748"/>
    </w:p>
    <w:p>
      <w:pPr>
        <w:pageBreakBefore w:val="0"/>
        <w:kinsoku/>
        <w:wordWrap/>
        <w:overflowPunct/>
        <w:topLinePunct w:val="0"/>
        <w:bidi w:val="0"/>
        <w:spacing w:line="360" w:lineRule="auto"/>
        <w:ind w:firstLine="486"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合同文件及解释顺序：</w:t>
      </w:r>
      <w:r>
        <w:rPr>
          <w:rFonts w:hint="eastAsia"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按本合同第一部分 协议书的相关要求执行</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w:t>
      </w:r>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49" w:name="_Toc11922680"/>
      <w:bookmarkStart w:id="750" w:name="_Toc11922773"/>
      <w:r>
        <w:rPr>
          <w:rFonts w:hint="eastAsia" w:ascii="仿宋_GB2312" w:hAnsi="仿宋" w:eastAsia="仿宋_GB2312"/>
          <w:b/>
          <w:color w:val="auto"/>
          <w:kern w:val="0"/>
          <w:sz w:val="24"/>
          <w:szCs w:val="24"/>
          <w:highlight w:val="none"/>
        </w:rPr>
        <w:t>3．语言文字和适用法律、行政法规及工程建设标准</w:t>
      </w:r>
      <w:bookmarkEnd w:id="749"/>
      <w:bookmarkEnd w:id="750"/>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3.1 </w:t>
      </w:r>
      <w:r>
        <w:rPr>
          <w:rFonts w:hint="eastAsia" w:ascii="仿宋_GB2312" w:hAnsi="仿宋" w:eastAsia="仿宋_GB2312"/>
          <w:color w:val="auto"/>
          <w:sz w:val="24"/>
          <w:szCs w:val="24"/>
          <w:highlight w:val="none"/>
        </w:rPr>
        <w:t>除总包合同文件规定的语言文字外，本合同还使用</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语言文字。</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3.2 </w:t>
      </w:r>
      <w:r>
        <w:rPr>
          <w:rFonts w:hint="eastAsia" w:ascii="仿宋_GB2312" w:hAnsi="仿宋" w:eastAsia="仿宋_GB2312"/>
          <w:color w:val="auto"/>
          <w:sz w:val="24"/>
          <w:szCs w:val="24"/>
          <w:highlight w:val="none"/>
        </w:rPr>
        <w:t>本合同需要明示的法律、行政法规和规章：</w:t>
      </w:r>
      <w:r>
        <w:rPr>
          <w:rFonts w:hint="eastAsia" w:ascii="仿宋_GB2312" w:hAnsi="仿宋" w:eastAsia="仿宋_GB2312"/>
          <w:color w:val="auto"/>
          <w:sz w:val="24"/>
          <w:szCs w:val="24"/>
          <w:highlight w:val="none"/>
          <w:u w:val="single"/>
        </w:rPr>
        <w:t xml:space="preserve">  《中华人民共和国民法典》（2021年1月1日颁布实施及民法典相关司法解释）、《中华人民共和国建筑法》（2011年修正）、《建设工程勘察设计管理条例》（2017年修订）等法律法规规定。   </w:t>
      </w:r>
      <w:r>
        <w:rPr>
          <w:rFonts w:hint="eastAsia" w:ascii="仿宋_GB2312" w:hAnsi="仿宋" w:eastAsia="仿宋_GB2312"/>
          <w:color w:val="auto"/>
          <w:sz w:val="24"/>
          <w:szCs w:val="24"/>
          <w:highlight w:val="none"/>
        </w:rPr>
        <w:t xml:space="preserve">               </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3.3 </w:t>
      </w:r>
      <w:r>
        <w:rPr>
          <w:rFonts w:hint="eastAsia" w:ascii="仿宋_GB2312" w:hAnsi="仿宋" w:eastAsia="仿宋_GB2312"/>
          <w:color w:val="auto"/>
          <w:sz w:val="24"/>
          <w:szCs w:val="24"/>
          <w:highlight w:val="none"/>
        </w:rPr>
        <w:t>本分包工程适用的工程建设标准：</w:t>
      </w:r>
      <w:r>
        <w:rPr>
          <w:rFonts w:hint="eastAsia" w:ascii="宋体" w:hAnsi="宋体" w:cs="宋体"/>
          <w:color w:val="auto"/>
          <w:szCs w:val="21"/>
          <w:highlight w:val="none"/>
          <w:u w:val="single"/>
        </w:rPr>
        <w:t>《岩土工程勘察规范》GB50021-2001(2009版）、《工程建设标准强制性条文》-房屋建筑部分（2013年版）、《建筑工程施工质量验收统一标准》（GB50300-2013）、《住宅建筑设计规范》（GB50096-2011）及相关专业类别最新颁布的《施工验收规范》、《房屋建筑工程质量保修办法》（建设部80号令）、《建设工程质量管理条例》（2017年修改）、《建筑工程文件归档整理规范》（GB/T50328-2014）《云南省建筑工程施工质量验收统一规程》（</w:t>
      </w:r>
      <w:r>
        <w:rPr>
          <w:rStyle w:val="27"/>
          <w:rFonts w:hint="eastAsia" w:hAnsi="宋体" w:cs="宋体"/>
          <w:b w:val="0"/>
          <w:bCs w:val="0"/>
          <w:color w:val="auto"/>
          <w:szCs w:val="21"/>
          <w:highlight w:val="none"/>
          <w:u w:val="single"/>
        </w:rPr>
        <w:t>DBJ53/T-23-2014</w:t>
      </w:r>
      <w:r>
        <w:rPr>
          <w:rFonts w:hint="eastAsia" w:ascii="宋体" w:hAnsi="宋体" w:cs="宋体"/>
          <w:color w:val="auto"/>
          <w:szCs w:val="21"/>
          <w:highlight w:val="none"/>
          <w:u w:val="single"/>
        </w:rPr>
        <w:t>）、《</w:t>
      </w:r>
      <w:r>
        <w:rPr>
          <w:rStyle w:val="27"/>
          <w:rFonts w:hAnsi="宋体" w:cs="宋体"/>
          <w:b w:val="0"/>
          <w:bCs w:val="0"/>
          <w:color w:val="auto"/>
          <w:szCs w:val="21"/>
          <w:highlight w:val="none"/>
          <w:u w:val="single"/>
          <w:shd w:val="clear" w:color="auto" w:fill="FFFFFF"/>
        </w:rPr>
        <w:t>云南省市政基础设施工程施工质量</w:t>
      </w:r>
      <w:bookmarkStart w:id="751" w:name="qihoosnap1"/>
      <w:bookmarkEnd w:id="751"/>
      <w:r>
        <w:rPr>
          <w:rStyle w:val="27"/>
          <w:rFonts w:hint="eastAsia" w:hAnsi="宋体" w:cs="宋体"/>
          <w:b w:val="0"/>
          <w:bCs w:val="0"/>
          <w:color w:val="auto"/>
          <w:szCs w:val="21"/>
          <w:highlight w:val="none"/>
          <w:u w:val="single"/>
        </w:rPr>
        <w:t>验收统一规程</w:t>
      </w:r>
      <w:r>
        <w:rPr>
          <w:rFonts w:hint="eastAsia" w:ascii="宋体" w:hAnsi="宋体" w:cs="宋体"/>
          <w:color w:val="auto"/>
          <w:szCs w:val="21"/>
          <w:highlight w:val="none"/>
          <w:u w:val="single"/>
        </w:rPr>
        <w:t>》（</w:t>
      </w:r>
      <w:r>
        <w:rPr>
          <w:rStyle w:val="27"/>
          <w:rFonts w:hint="eastAsia" w:hAnsi="宋体" w:cs="宋体"/>
          <w:b w:val="0"/>
          <w:bCs w:val="0"/>
          <w:color w:val="auto"/>
          <w:szCs w:val="21"/>
          <w:highlight w:val="none"/>
          <w:u w:val="single"/>
        </w:rPr>
        <w:t>DBJ53/T-36-2011</w:t>
      </w:r>
      <w:r>
        <w:rPr>
          <w:rFonts w:hint="eastAsia" w:ascii="宋体" w:hAnsi="宋体" w:cs="宋体"/>
          <w:color w:val="auto"/>
          <w:szCs w:val="21"/>
          <w:highlight w:val="none"/>
          <w:u w:val="single"/>
        </w:rPr>
        <w:t>）、《云南省建筑工程资料管理规程》（</w:t>
      </w:r>
      <w:r>
        <w:rPr>
          <w:rStyle w:val="27"/>
          <w:rFonts w:hint="eastAsia" w:hAnsi="宋体" w:cs="宋体"/>
          <w:b w:val="0"/>
          <w:bCs w:val="0"/>
          <w:color w:val="auto"/>
          <w:szCs w:val="21"/>
          <w:highlight w:val="none"/>
          <w:u w:val="single"/>
        </w:rPr>
        <w:t>DBJ53/T-44-2011</w:t>
      </w:r>
      <w:r>
        <w:rPr>
          <w:rFonts w:hint="eastAsia" w:ascii="宋体" w:hAnsi="宋体" w:cs="宋体"/>
          <w:color w:val="auto"/>
          <w:szCs w:val="21"/>
          <w:highlight w:val="none"/>
          <w:u w:val="single"/>
        </w:rPr>
        <w:t>）、《云南省市政基础设施工程资料管理规程》（</w:t>
      </w:r>
      <w:r>
        <w:rPr>
          <w:rStyle w:val="27"/>
          <w:rFonts w:hint="eastAsia" w:hAnsi="宋体" w:cs="宋体"/>
          <w:b w:val="0"/>
          <w:bCs w:val="0"/>
          <w:color w:val="auto"/>
          <w:szCs w:val="21"/>
          <w:highlight w:val="none"/>
          <w:u w:val="single"/>
        </w:rPr>
        <w:t>DBJ53/T-57-2013</w:t>
      </w:r>
      <w:r>
        <w:rPr>
          <w:rFonts w:hint="eastAsia" w:ascii="宋体" w:hAnsi="宋体" w:cs="宋体"/>
          <w:color w:val="auto"/>
          <w:szCs w:val="21"/>
          <w:highlight w:val="none"/>
          <w:u w:val="single"/>
        </w:rPr>
        <w:t>）、《</w:t>
      </w:r>
      <w:r>
        <w:rPr>
          <w:rFonts w:hint="eastAsia" w:ascii="宋体" w:hAnsi="宋体" w:cs="宋体"/>
          <w:color w:val="auto"/>
          <w:spacing w:val="12"/>
          <w:kern w:val="0"/>
          <w:szCs w:val="21"/>
          <w:highlight w:val="none"/>
          <w:u w:val="single"/>
        </w:rPr>
        <w:t>云南省工程建设规范</w:t>
      </w:r>
      <w:r>
        <w:rPr>
          <w:rFonts w:hint="eastAsia" w:ascii="宋体" w:hAnsi="宋体" w:cs="宋体"/>
          <w:color w:val="auto"/>
          <w:kern w:val="0"/>
          <w:szCs w:val="21"/>
          <w:highlight w:val="none"/>
          <w:u w:val="single"/>
        </w:rPr>
        <w:t>建设项目(工程)档案编制技术规范</w:t>
      </w:r>
      <w:r>
        <w:rPr>
          <w:rFonts w:hint="eastAsia" w:ascii="宋体" w:hAnsi="宋体" w:cs="宋体"/>
          <w:color w:val="auto"/>
          <w:szCs w:val="21"/>
          <w:highlight w:val="none"/>
          <w:u w:val="single"/>
        </w:rPr>
        <w:t>》（</w:t>
      </w:r>
      <w:r>
        <w:rPr>
          <w:rStyle w:val="27"/>
          <w:rFonts w:hint="eastAsia" w:hAnsi="宋体" w:cs="宋体"/>
          <w:b w:val="0"/>
          <w:bCs w:val="0"/>
          <w:color w:val="auto"/>
          <w:szCs w:val="21"/>
          <w:highlight w:val="none"/>
          <w:u w:val="single"/>
        </w:rPr>
        <w:t>DBJ53/T-45-2011</w:t>
      </w:r>
      <w:r>
        <w:rPr>
          <w:rFonts w:hint="eastAsia" w:ascii="宋体" w:hAnsi="宋体" w:cs="宋体"/>
          <w:color w:val="auto"/>
          <w:szCs w:val="21"/>
          <w:highlight w:val="none"/>
          <w:u w:val="single"/>
        </w:rPr>
        <w:t>）等与本建设工程勘察、设计、施工验收相关的国家现行建筑标准规范</w:t>
      </w:r>
      <w:r>
        <w:rPr>
          <w:rFonts w:hint="eastAsia" w:ascii="仿宋_GB2312" w:hAnsi="仿宋" w:eastAsia="仿宋_GB2312"/>
          <w:color w:val="auto"/>
          <w:sz w:val="24"/>
          <w:szCs w:val="24"/>
          <w:highlight w:val="none"/>
        </w:rPr>
        <w:t>，除以上工程建设标准以外，总包合同中约定的与分包工程相关的工程建设标准均适用于本分包工程。</w:t>
      </w:r>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52" w:name="_Toc11922774"/>
      <w:bookmarkStart w:id="753" w:name="_Toc11922681"/>
      <w:r>
        <w:rPr>
          <w:rFonts w:hint="eastAsia" w:ascii="仿宋_GB2312" w:hAnsi="仿宋" w:eastAsia="仿宋_GB2312"/>
          <w:b/>
          <w:color w:val="auto"/>
          <w:kern w:val="0"/>
          <w:sz w:val="24"/>
          <w:szCs w:val="24"/>
          <w:highlight w:val="none"/>
        </w:rPr>
        <w:t>4．图纸</w:t>
      </w:r>
      <w:bookmarkEnd w:id="752"/>
      <w:bookmarkEnd w:id="753"/>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4.1 </w:t>
      </w:r>
      <w:r>
        <w:rPr>
          <w:rFonts w:hint="eastAsia" w:ascii="仿宋_GB2312" w:hAnsi="仿宋" w:eastAsia="仿宋_GB2312"/>
          <w:color w:val="auto"/>
          <w:sz w:val="24"/>
          <w:szCs w:val="24"/>
          <w:highlight w:val="none"/>
        </w:rPr>
        <w:t>承包人向分包人提供图纸的套数</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 xml:space="preserve">壹  </w:t>
      </w:r>
      <w:r>
        <w:rPr>
          <w:rFonts w:hint="eastAsia" w:ascii="仿宋_GB2312" w:hAnsi="仿宋" w:eastAsia="仿宋_GB2312"/>
          <w:color w:val="auto"/>
          <w:sz w:val="24"/>
          <w:szCs w:val="24"/>
          <w:highlight w:val="none"/>
        </w:rPr>
        <w:t>套。</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u w:val="single"/>
        </w:rPr>
      </w:pPr>
      <w:r>
        <w:rPr>
          <w:rFonts w:ascii="仿宋_GB2312" w:hAnsi="仿宋" w:eastAsia="仿宋_GB2312"/>
          <w:color w:val="auto"/>
          <w:sz w:val="24"/>
          <w:szCs w:val="24"/>
          <w:highlight w:val="none"/>
        </w:rPr>
        <w:t xml:space="preserve">4.2 </w:t>
      </w:r>
      <w:r>
        <w:rPr>
          <w:rFonts w:hint="eastAsia" w:ascii="仿宋_GB2312" w:hAnsi="仿宋" w:eastAsia="仿宋_GB2312"/>
          <w:color w:val="auto"/>
          <w:sz w:val="24"/>
          <w:szCs w:val="24"/>
          <w:highlight w:val="none"/>
        </w:rPr>
        <w:t>承包人委托分包人进行深化施工图设计的委托范围及费用承担：</w:t>
      </w:r>
      <w:r>
        <w:rPr>
          <w:rFonts w:hint="eastAsia" w:ascii="仿宋_GB2312" w:hAnsi="仿宋" w:eastAsia="仿宋_GB2312"/>
          <w:color w:val="auto"/>
          <w:sz w:val="24"/>
          <w:szCs w:val="24"/>
          <w:highlight w:val="none"/>
          <w:u w:val="single"/>
        </w:rPr>
        <w:t>深化施工图设计的委托范围</w:t>
      </w:r>
      <w:r>
        <w:rPr>
          <w:rFonts w:hint="eastAsia" w:ascii="仿宋_GB2312" w:hAnsi="仿宋" w:eastAsia="仿宋_GB2312"/>
          <w:color w:val="auto"/>
          <w:sz w:val="24"/>
          <w:szCs w:val="24"/>
          <w:highlight w:val="none"/>
          <w:u w:val="single"/>
          <w:lang w:val="en-US" w:eastAsia="zh-CN"/>
        </w:rPr>
        <w:t>与分包工作范围及内容相匹配，费用由分包人承担。</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u w:val="single"/>
        </w:rPr>
      </w:pPr>
      <w:r>
        <w:rPr>
          <w:rFonts w:ascii="仿宋_GB2312" w:hAnsi="仿宋" w:eastAsia="仿宋_GB2312"/>
          <w:color w:val="auto"/>
          <w:sz w:val="24"/>
          <w:szCs w:val="24"/>
          <w:highlight w:val="none"/>
        </w:rPr>
        <w:t xml:space="preserve">4.3 </w:t>
      </w:r>
      <w:r>
        <w:rPr>
          <w:rFonts w:hint="eastAsia" w:ascii="仿宋_GB2312" w:hAnsi="仿宋" w:eastAsia="仿宋_GB2312"/>
          <w:color w:val="auto"/>
          <w:sz w:val="24"/>
          <w:szCs w:val="24"/>
          <w:highlight w:val="none"/>
        </w:rPr>
        <w:t>复制、重新绘制、翻译、购买标准图纸的责任和费用承担由：</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分包人负责，费用分包人承担</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u w:val="single"/>
        </w:rPr>
      </w:pPr>
      <w:r>
        <w:rPr>
          <w:rFonts w:ascii="仿宋_GB2312" w:hAnsi="仿宋" w:eastAsia="仿宋_GB2312"/>
          <w:color w:val="auto"/>
          <w:sz w:val="24"/>
          <w:szCs w:val="24"/>
          <w:highlight w:val="none"/>
        </w:rPr>
        <w:t xml:space="preserve">4.4 </w:t>
      </w:r>
      <w:r>
        <w:rPr>
          <w:rFonts w:hint="eastAsia" w:ascii="仿宋_GB2312" w:hAnsi="仿宋" w:eastAsia="仿宋_GB2312"/>
          <w:color w:val="auto"/>
          <w:sz w:val="24"/>
          <w:szCs w:val="24"/>
          <w:highlight w:val="none"/>
        </w:rPr>
        <w:t>关于使用国外图纸的要求及费用承担：</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p>
    <w:p>
      <w:pPr>
        <w:pStyle w:val="6"/>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754" w:name="_Toc4685"/>
      <w:bookmarkStart w:id="755" w:name="_Toc1015"/>
      <w:r>
        <w:rPr>
          <w:rFonts w:hint="eastAsia" w:ascii="黑体" w:hAnsi="黑体" w:eastAsia="黑体" w:cs="黑体"/>
          <w:b w:val="0"/>
          <w:color w:val="auto"/>
          <w:sz w:val="28"/>
          <w:szCs w:val="28"/>
          <w:highlight w:val="none"/>
        </w:rPr>
        <w:t>二、双方一般权利和义务</w:t>
      </w:r>
      <w:bookmarkEnd w:id="735"/>
      <w:bookmarkEnd w:id="736"/>
      <w:bookmarkEnd w:id="737"/>
      <w:bookmarkEnd w:id="738"/>
      <w:bookmarkEnd w:id="739"/>
      <w:bookmarkEnd w:id="740"/>
      <w:bookmarkEnd w:id="741"/>
      <w:bookmarkEnd w:id="742"/>
      <w:bookmarkEnd w:id="743"/>
      <w:bookmarkEnd w:id="744"/>
      <w:bookmarkEnd w:id="745"/>
      <w:bookmarkEnd w:id="746"/>
      <w:bookmarkEnd w:id="754"/>
      <w:bookmarkEnd w:id="755"/>
      <w:bookmarkStart w:id="756" w:name="_Toc11922776"/>
      <w:bookmarkStart w:id="757" w:name="_Toc11922683"/>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0000FF"/>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highlight w:val="none"/>
        </w:rPr>
      </w:pPr>
    </w:p>
    <w:p>
      <w:pPr>
        <w:pageBreakBefore w:val="0"/>
        <w:kinsoku/>
        <w:wordWrap/>
        <w:overflowPunct/>
        <w:topLinePunct w:val="0"/>
        <w:bidi w:val="0"/>
        <w:spacing w:line="360" w:lineRule="auto"/>
        <w:ind w:firstLine="486" w:firstLineChars="200"/>
        <w:outlineLvl w:val="3"/>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val="en-US" w:eastAsia="zh-CN"/>
        </w:rPr>
        <w:t>7</w:t>
      </w:r>
      <w:r>
        <w:rPr>
          <w:rFonts w:hint="eastAsia" w:ascii="仿宋_GB2312" w:hAnsi="仿宋_GB2312" w:eastAsia="仿宋_GB2312" w:cs="仿宋_GB2312"/>
          <w:b/>
          <w:color w:val="auto"/>
          <w:kern w:val="0"/>
          <w:sz w:val="24"/>
          <w:szCs w:val="24"/>
          <w:highlight w:val="none"/>
        </w:rPr>
        <w:t>．项目经理</w:t>
      </w:r>
      <w:bookmarkEnd w:id="756"/>
      <w:bookmarkEnd w:id="757"/>
      <w:bookmarkStart w:id="758" w:name="_Toc11922777"/>
      <w:bookmarkStart w:id="759" w:name="_Toc11922684"/>
    </w:p>
    <w:p>
      <w:pPr>
        <w:pageBreakBefore w:val="0"/>
        <w:kinsoku/>
        <w:wordWrap/>
        <w:overflowPunct/>
        <w:topLinePunct w:val="0"/>
        <w:bidi w:val="0"/>
        <w:spacing w:line="360" w:lineRule="auto"/>
        <w:ind w:firstLine="486" w:firstLineChars="200"/>
        <w:jc w:val="left"/>
        <w:rPr>
          <w:rFonts w:hint="eastAsia" w:ascii="仿宋_GB2312" w:hAnsi="仿宋_GB2312" w:eastAsia="仿宋_GB2312" w:cs="仿宋_GB2312"/>
          <w:color w:val="0000FF"/>
          <w:highlight w:val="none"/>
        </w:rPr>
      </w:pPr>
      <w:r>
        <w:rPr>
          <w:rFonts w:hint="eastAsia" w:ascii="仿宋_GB2312" w:hAnsi="仿宋_GB2312" w:eastAsia="仿宋_GB2312" w:cs="仿宋_GB2312"/>
          <w:bCs/>
          <w:color w:val="auto"/>
          <w:kern w:val="0"/>
          <w:sz w:val="24"/>
          <w:szCs w:val="24"/>
          <w:highlight w:val="none"/>
        </w:rPr>
        <w:t>姓名：</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none"/>
          <w:lang w:val="en-US" w:eastAsia="zh-CN"/>
        </w:rPr>
        <w:t>签字样本：</w:t>
      </w:r>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Cs/>
          <w:color w:val="0000FF"/>
          <w:kern w:val="0"/>
          <w:sz w:val="24"/>
          <w:szCs w:val="24"/>
          <w:highlight w:val="none"/>
        </w:rPr>
        <w:t>（</w:t>
      </w:r>
      <w:r>
        <w:rPr>
          <w:rFonts w:hint="eastAsia" w:ascii="仿宋_GB2312" w:hAnsi="仿宋_GB2312" w:eastAsia="仿宋_GB2312" w:cs="仿宋_GB2312"/>
          <w:bCs/>
          <w:color w:val="0000FF"/>
          <w:kern w:val="0"/>
          <w:sz w:val="24"/>
          <w:szCs w:val="24"/>
          <w:highlight w:val="none"/>
          <w:lang w:val="en-US" w:eastAsia="zh-CN"/>
        </w:rPr>
        <w:t>授权委托书</w:t>
      </w:r>
      <w:r>
        <w:rPr>
          <w:rFonts w:hint="eastAsia" w:ascii="仿宋_GB2312" w:hAnsi="仿宋_GB2312" w:eastAsia="仿宋_GB2312" w:cs="仿宋_GB2312"/>
          <w:bCs/>
          <w:color w:val="0000FF"/>
          <w:kern w:val="0"/>
          <w:sz w:val="24"/>
          <w:szCs w:val="24"/>
          <w:highlight w:val="none"/>
        </w:rPr>
        <w:t>作为分包合同附件）。</w:t>
      </w:r>
      <w:bookmarkEnd w:id="758"/>
      <w:bookmarkEnd w:id="759"/>
      <w:bookmarkStart w:id="760" w:name="_Toc11922685"/>
      <w:bookmarkStart w:id="761" w:name="_Toc11922778"/>
    </w:p>
    <w:p>
      <w:pPr>
        <w:pageBreakBefore w:val="0"/>
        <w:numPr>
          <w:ilvl w:val="0"/>
          <w:numId w:val="0"/>
        </w:numPr>
        <w:kinsoku/>
        <w:wordWrap/>
        <w:overflowPunct/>
        <w:topLinePunct w:val="0"/>
        <w:bidi w:val="0"/>
        <w:spacing w:line="360" w:lineRule="auto"/>
        <w:ind w:left="420" w:leftChars="0"/>
        <w:outlineLvl w:val="3"/>
        <w:rPr>
          <w:rFonts w:hint="eastAsia" w:ascii="仿宋_GB2312" w:hAnsi="仿宋_GB2312" w:eastAsia="仿宋_GB2312" w:cs="仿宋_GB2312"/>
          <w:b/>
          <w:color w:val="auto"/>
          <w:kern w:val="0"/>
          <w:sz w:val="24"/>
          <w:szCs w:val="24"/>
          <w:highlight w:val="none"/>
          <w:lang w:val="en-US" w:eastAsia="zh-CN"/>
        </w:rPr>
      </w:pPr>
      <w:r>
        <w:rPr>
          <w:rFonts w:hint="eastAsia" w:ascii="仿宋_GB2312" w:hAnsi="仿宋_GB2312" w:eastAsia="仿宋_GB2312" w:cs="仿宋_GB2312"/>
          <w:b/>
          <w:color w:val="auto"/>
          <w:kern w:val="0"/>
          <w:sz w:val="24"/>
          <w:szCs w:val="24"/>
          <w:highlight w:val="none"/>
          <w:lang w:val="en-US" w:eastAsia="zh-CN"/>
        </w:rPr>
        <w:t>8.</w:t>
      </w:r>
      <w:r>
        <w:rPr>
          <w:rFonts w:hint="eastAsia" w:ascii="仿宋_GB2312" w:hAnsi="仿宋_GB2312" w:eastAsia="仿宋_GB2312" w:cs="仿宋_GB2312"/>
          <w:b/>
          <w:color w:val="auto"/>
          <w:kern w:val="0"/>
          <w:sz w:val="24"/>
          <w:szCs w:val="24"/>
          <w:highlight w:val="none"/>
        </w:rPr>
        <w:t>分包</w:t>
      </w:r>
      <w:r>
        <w:rPr>
          <w:rFonts w:hint="eastAsia" w:ascii="仿宋_GB2312" w:hAnsi="仿宋_GB2312" w:eastAsia="仿宋_GB2312" w:cs="仿宋_GB2312"/>
          <w:b/>
          <w:color w:val="auto"/>
          <w:kern w:val="0"/>
          <w:sz w:val="24"/>
          <w:szCs w:val="24"/>
          <w:highlight w:val="none"/>
          <w:lang w:val="en-US" w:eastAsia="zh-CN"/>
        </w:rPr>
        <w:t>人情况</w:t>
      </w:r>
    </w:p>
    <w:p>
      <w:pPr>
        <w:pageBreakBefore w:val="0"/>
        <w:numPr>
          <w:ilvl w:val="0"/>
          <w:numId w:val="0"/>
        </w:numPr>
        <w:kinsoku/>
        <w:wordWrap/>
        <w:overflowPunct/>
        <w:topLinePunct w:val="0"/>
        <w:bidi w:val="0"/>
        <w:spacing w:line="360" w:lineRule="auto"/>
        <w:ind w:left="420" w:leftChars="0"/>
        <w:outlineLvl w:val="9"/>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lang w:val="en-US" w:eastAsia="zh-CN"/>
        </w:rPr>
        <w:t>8.1</w:t>
      </w:r>
      <w:r>
        <w:rPr>
          <w:rFonts w:hint="eastAsia" w:ascii="仿宋_GB2312" w:hAnsi="仿宋_GB2312" w:eastAsia="仿宋_GB2312" w:cs="仿宋_GB2312"/>
          <w:b w:val="0"/>
          <w:bCs/>
          <w:color w:val="auto"/>
          <w:kern w:val="0"/>
          <w:sz w:val="24"/>
          <w:szCs w:val="24"/>
          <w:highlight w:val="none"/>
        </w:rPr>
        <w:t>项目经理（如有）</w:t>
      </w:r>
      <w:bookmarkEnd w:id="760"/>
      <w:bookmarkEnd w:id="761"/>
      <w:bookmarkStart w:id="762" w:name="_Toc11922779"/>
      <w:bookmarkStart w:id="763" w:name="_Toc11922686"/>
    </w:p>
    <w:p>
      <w:pPr>
        <w:pageBreakBefore w:val="0"/>
        <w:widowControl w:val="0"/>
        <w:kinsoku/>
        <w:wordWrap/>
        <w:overflowPunct/>
        <w:topLinePunct w:val="0"/>
        <w:autoSpaceDE/>
        <w:autoSpaceDN/>
        <w:bidi w:val="0"/>
        <w:adjustRightInd/>
        <w:snapToGrid/>
        <w:spacing w:line="360" w:lineRule="auto"/>
        <w:ind w:firstLine="486" w:firstLineChars="200"/>
        <w:textAlignment w:val="auto"/>
        <w:outlineLvl w:val="9"/>
        <w:rPr>
          <w:rFonts w:hint="eastAsia" w:ascii="仿宋_GB2312" w:hAnsi="仿宋_GB2312" w:eastAsia="仿宋_GB2312" w:cs="仿宋_GB2312"/>
          <w:b w:val="0"/>
          <w:bCs w:val="0"/>
          <w:color w:val="auto"/>
          <w:kern w:val="0"/>
          <w:sz w:val="24"/>
          <w:szCs w:val="24"/>
          <w:highlight w:val="none"/>
          <w:u w:val="single"/>
        </w:rPr>
      </w:pPr>
      <w:r>
        <w:rPr>
          <w:rFonts w:hint="eastAsia" w:ascii="仿宋_GB2312" w:hAnsi="仿宋_GB2312" w:eastAsia="仿宋_GB2312" w:cs="仿宋_GB2312"/>
          <w:b w:val="0"/>
          <w:bCs w:val="0"/>
          <w:color w:val="auto"/>
          <w:kern w:val="0"/>
          <w:sz w:val="24"/>
          <w:szCs w:val="24"/>
          <w:highlight w:val="none"/>
        </w:rPr>
        <w:t>姓名：</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rPr>
        <w:t>职务</w:t>
      </w:r>
      <w:r>
        <w:rPr>
          <w:rFonts w:hint="eastAsia" w:ascii="仿宋_GB2312" w:hAnsi="仿宋_GB2312" w:eastAsia="仿宋_GB2312" w:cs="仿宋_GB2312"/>
          <w:b w:val="0"/>
          <w:bCs w:val="0"/>
          <w:color w:val="auto"/>
          <w:kern w:val="0"/>
          <w:sz w:val="24"/>
          <w:szCs w:val="24"/>
          <w:highlight w:val="none"/>
          <w:u w:val="singl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p>
    <w:p>
      <w:pPr>
        <w:pageBreakBefore w:val="0"/>
        <w:widowControl w:val="0"/>
        <w:kinsoku/>
        <w:wordWrap/>
        <w:overflowPunct/>
        <w:topLinePunct w:val="0"/>
        <w:autoSpaceDE/>
        <w:autoSpaceDN/>
        <w:bidi w:val="0"/>
        <w:adjustRightInd/>
        <w:snapToGrid/>
        <w:spacing w:line="360" w:lineRule="auto"/>
        <w:ind w:firstLine="486" w:firstLineChars="200"/>
        <w:textAlignment w:val="auto"/>
        <w:outlineLvl w:val="9"/>
        <w:rPr>
          <w:rFonts w:hint="eastAsia" w:ascii="仿宋_GB2312" w:hAnsi="仿宋_GB2312" w:eastAsia="仿宋_GB2312" w:cs="仿宋_GB2312"/>
          <w:b w:val="0"/>
          <w:bCs w:val="0"/>
          <w:color w:val="0000FF"/>
          <w:kern w:val="0"/>
          <w:sz w:val="24"/>
          <w:szCs w:val="24"/>
          <w:highlight w:val="none"/>
        </w:rPr>
      </w:pPr>
      <w:r>
        <w:rPr>
          <w:rFonts w:hint="eastAsia" w:ascii="仿宋_GB2312" w:hAnsi="仿宋_GB2312" w:eastAsia="仿宋_GB2312" w:cs="仿宋_GB2312"/>
          <w:b w:val="0"/>
          <w:bCs/>
          <w:color w:val="auto"/>
          <w:kern w:val="0"/>
          <w:sz w:val="24"/>
          <w:szCs w:val="24"/>
          <w:highlight w:val="none"/>
          <w:lang w:val="en-US" w:eastAsia="zh-CN" w:bidi="ar-SA"/>
        </w:rPr>
        <w:t>身份证号</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none"/>
          <w:lang w:val="en-US" w:eastAsia="zh-CN"/>
        </w:rPr>
        <w:t>签字样本：</w:t>
      </w:r>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bookmarkEnd w:id="762"/>
      <w:bookmarkEnd w:id="763"/>
      <w:r>
        <w:rPr>
          <w:rFonts w:hint="eastAsia" w:ascii="仿宋_GB2312" w:hAnsi="仿宋_GB2312" w:eastAsia="仿宋_GB2312" w:cs="仿宋_GB2312"/>
          <w:b w:val="0"/>
          <w:bCs w:val="0"/>
          <w:color w:val="0000FF"/>
          <w:kern w:val="0"/>
          <w:sz w:val="24"/>
          <w:szCs w:val="24"/>
          <w:highlight w:val="none"/>
        </w:rPr>
        <w:t>（</w:t>
      </w:r>
      <w:r>
        <w:rPr>
          <w:rFonts w:hint="eastAsia" w:ascii="仿宋_GB2312" w:hAnsi="仿宋_GB2312" w:eastAsia="仿宋_GB2312" w:cs="仿宋_GB2312"/>
          <w:b w:val="0"/>
          <w:bCs w:val="0"/>
          <w:color w:val="0000FF"/>
          <w:kern w:val="0"/>
          <w:sz w:val="24"/>
          <w:szCs w:val="24"/>
          <w:highlight w:val="none"/>
          <w:lang w:val="en-US" w:eastAsia="zh-CN"/>
        </w:rPr>
        <w:t>授权委托书</w:t>
      </w:r>
      <w:r>
        <w:rPr>
          <w:rFonts w:hint="eastAsia" w:ascii="仿宋_GB2312" w:hAnsi="仿宋_GB2312" w:eastAsia="仿宋_GB2312" w:cs="仿宋_GB2312"/>
          <w:b w:val="0"/>
          <w:bCs w:val="0"/>
          <w:color w:val="0000FF"/>
          <w:kern w:val="0"/>
          <w:sz w:val="24"/>
          <w:szCs w:val="24"/>
          <w:highlight w:val="none"/>
        </w:rPr>
        <w:t>作为分包合同附件）。</w:t>
      </w:r>
    </w:p>
    <w:p>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项目经理获得分包人的全权授权委托书，授权范围包括现场管理、质量、安全、工期、经济活动中的一切处置权、现场施工工人的聘用权、代为发放工资等相关权限。</w:t>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8.2.专职安全员</w:t>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Cs/>
          <w:color w:val="auto"/>
          <w:kern w:val="0"/>
          <w:sz w:val="24"/>
          <w:szCs w:val="24"/>
          <w:highlight w:val="none"/>
          <w:u w:val="single"/>
        </w:rPr>
      </w:pPr>
      <w:r>
        <w:rPr>
          <w:rFonts w:hint="eastAsia" w:ascii="仿宋_GB2312" w:hAnsi="仿宋_GB2312" w:eastAsia="仿宋_GB2312" w:cs="仿宋_GB2312"/>
          <w:b w:val="0"/>
          <w:bCs/>
          <w:color w:val="auto"/>
          <w:kern w:val="0"/>
          <w:sz w:val="24"/>
          <w:szCs w:val="24"/>
          <w:highlight w:val="none"/>
          <w:lang w:val="en-US" w:eastAsia="zh-CN" w:bidi="ar-SA"/>
        </w:rPr>
        <w:t>姓名</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rPr>
        <w:t>职务</w:t>
      </w:r>
      <w:r>
        <w:rPr>
          <w:rFonts w:hint="eastAsia" w:ascii="仿宋_GB2312" w:hAnsi="仿宋_GB2312" w:eastAsia="仿宋_GB2312" w:cs="仿宋_GB2312"/>
          <w:b w:val="0"/>
          <w:bCs w:val="0"/>
          <w:color w:val="auto"/>
          <w:kern w:val="0"/>
          <w:sz w:val="24"/>
          <w:szCs w:val="24"/>
          <w:highlight w:val="none"/>
          <w:u w:val="singl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lang w:val="en-US" w:eastAsia="zh-CN" w:bidi="ar-SA"/>
        </w:rPr>
        <w:t>身份证号</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 w:val="0"/>
          <w:bCs/>
          <w:color w:val="0000FF"/>
          <w:kern w:val="0"/>
          <w:sz w:val="24"/>
          <w:szCs w:val="24"/>
          <w:highlight w:val="none"/>
          <w:u w:val="single"/>
        </w:rPr>
      </w:pPr>
      <w:r>
        <w:rPr>
          <w:rFonts w:hint="eastAsia" w:ascii="仿宋_GB2312" w:hAnsi="仿宋_GB2312" w:eastAsia="仿宋_GB2312" w:cs="仿宋_GB2312"/>
          <w:b w:val="0"/>
          <w:bCs/>
          <w:color w:val="auto"/>
          <w:kern w:val="0"/>
          <w:sz w:val="24"/>
          <w:szCs w:val="24"/>
          <w:highlight w:val="none"/>
          <w:lang w:val="en-US" w:eastAsia="zh-CN" w:bidi="ar-SA"/>
        </w:rPr>
        <w:t>资质证书编号</w:t>
      </w:r>
      <w:r>
        <w:rPr>
          <w:rFonts w:hint="eastAsia" w:ascii="仿宋_GB2312" w:hAnsi="仿宋_GB2312" w:eastAsia="仿宋_GB2312" w:cs="仿宋_GB2312"/>
          <w:b w:val="0"/>
          <w:bCs/>
          <w:color w:val="auto"/>
          <w:kern w:val="0"/>
          <w:sz w:val="24"/>
          <w:szCs w:val="24"/>
          <w:highlight w:val="none"/>
        </w:rPr>
        <w:t>：</w:t>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none"/>
          <w:lang w:val="en-US" w:eastAsia="zh-CN"/>
        </w:rPr>
        <w:t>签字样本：</w:t>
      </w:r>
      <w:r>
        <w:rPr>
          <w:rFonts w:hint="eastAsia" w:ascii="仿宋_GB2312" w:hAnsi="仿宋_GB2312" w:eastAsia="仿宋_GB2312" w:cs="仿宋_GB2312"/>
          <w:b w:val="0"/>
          <w:bCs/>
          <w:color w:val="auto"/>
          <w:kern w:val="0"/>
          <w:sz w:val="24"/>
          <w:szCs w:val="24"/>
          <w:highlight w:val="none"/>
        </w:rPr>
        <w:t>：</w:t>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0000FF"/>
          <w:kern w:val="0"/>
          <w:sz w:val="24"/>
          <w:szCs w:val="24"/>
          <w:highlight w:val="none"/>
          <w:u w:val="none"/>
          <w:lang w:eastAsia="zh-CN"/>
        </w:rPr>
        <w:t>（</w:t>
      </w:r>
      <w:r>
        <w:rPr>
          <w:rFonts w:hint="eastAsia" w:ascii="仿宋_GB2312" w:hAnsi="仿宋_GB2312" w:eastAsia="仿宋_GB2312" w:cs="仿宋_GB2312"/>
          <w:b w:val="0"/>
          <w:bCs w:val="0"/>
          <w:color w:val="0000FF"/>
          <w:kern w:val="0"/>
          <w:sz w:val="24"/>
          <w:szCs w:val="24"/>
          <w:highlight w:val="none"/>
          <w:lang w:val="en-US" w:eastAsia="zh-CN"/>
        </w:rPr>
        <w:t>授权委托书</w:t>
      </w:r>
      <w:r>
        <w:rPr>
          <w:rFonts w:hint="eastAsia" w:ascii="仿宋_GB2312" w:hAnsi="仿宋_GB2312" w:eastAsia="仿宋_GB2312" w:cs="仿宋_GB2312"/>
          <w:b w:val="0"/>
          <w:bCs/>
          <w:color w:val="0000FF"/>
          <w:kern w:val="0"/>
          <w:sz w:val="24"/>
          <w:szCs w:val="24"/>
          <w:highlight w:val="none"/>
        </w:rPr>
        <w:t>作为分包合同附件）。</w:t>
      </w:r>
    </w:p>
    <w:p>
      <w:pPr>
        <w:pageBreakBefore w:val="0"/>
        <w:kinsoku/>
        <w:wordWrap/>
        <w:overflowPunct/>
        <w:topLinePunct w:val="0"/>
        <w:bidi w:val="0"/>
        <w:spacing w:line="360" w:lineRule="auto"/>
        <w:ind w:firstLine="486" w:firstLineChars="200"/>
        <w:rPr>
          <w:rFonts w:hint="default"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专职安全员</w:t>
      </w:r>
      <w:r>
        <w:rPr>
          <w:rFonts w:hint="eastAsia" w:ascii="仿宋_GB2312" w:hAnsi="仿宋_GB2312" w:eastAsia="仿宋_GB2312" w:cs="仿宋_GB2312"/>
          <w:color w:val="auto"/>
          <w:sz w:val="24"/>
          <w:szCs w:val="24"/>
          <w:highlight w:val="none"/>
        </w:rPr>
        <w:t>获得乙方的全权授权委托书，授权范围包</w:t>
      </w:r>
      <w:r>
        <w:rPr>
          <w:rFonts w:hint="eastAsia" w:ascii="仿宋_GB2312" w:hAnsi="仿宋_GB2312" w:eastAsia="仿宋_GB2312" w:cs="仿宋_GB2312"/>
          <w:color w:val="auto"/>
          <w:sz w:val="24"/>
          <w:szCs w:val="24"/>
          <w:highlight w:val="none"/>
          <w:lang w:val="en-US" w:eastAsia="zh-CN"/>
        </w:rPr>
        <w:t>括项目安全管理全部工作内容</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rPr>
          <w:rFonts w:hint="eastAsia"/>
          <w:highlight w:val="none"/>
          <w:lang w:val="en-US" w:eastAsia="zh-CN"/>
        </w:rPr>
      </w:pPr>
    </w:p>
    <w:p>
      <w:pPr>
        <w:pageBreakBefore w:val="0"/>
        <w:numPr>
          <w:ilvl w:val="0"/>
          <w:numId w:val="0"/>
        </w:numPr>
        <w:kinsoku/>
        <w:wordWrap/>
        <w:overflowPunct/>
        <w:topLinePunct w:val="0"/>
        <w:bidi w:val="0"/>
        <w:spacing w:line="360" w:lineRule="auto"/>
        <w:ind w:left="426" w:leftChars="0"/>
        <w:outlineLvl w:val="3"/>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val="en-US" w:eastAsia="zh-CN"/>
        </w:rPr>
        <w:t>9.</w:t>
      </w:r>
      <w:r>
        <w:rPr>
          <w:rFonts w:hint="eastAsia" w:ascii="仿宋_GB2312" w:hAnsi="仿宋_GB2312" w:eastAsia="仿宋_GB2312" w:cs="仿宋_GB2312"/>
          <w:b/>
          <w:color w:val="auto"/>
          <w:kern w:val="0"/>
          <w:sz w:val="24"/>
          <w:szCs w:val="24"/>
          <w:highlight w:val="none"/>
        </w:rPr>
        <w:t>承包人的工作</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.1 承包人应完成下列工作：</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（1）协助分包人提供施工场地和施工所需的证件、批件的名称和完成时间：</w:t>
      </w:r>
      <w:r>
        <w:rPr>
          <w:rFonts w:hint="eastAsia" w:ascii="仿宋_GB2312" w:hAnsi="仿宋_GB2312" w:eastAsia="仿宋_GB2312" w:cs="仿宋_GB2312"/>
          <w:color w:val="auto"/>
          <w:sz w:val="24"/>
          <w:szCs w:val="24"/>
          <w:highlight w:val="none"/>
          <w:u w:val="single"/>
          <w:lang w:val="en-US" w:eastAsia="zh-CN"/>
        </w:rPr>
        <w:t>根据相关规定，双方协商确定</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ab/>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（2）组织分包人参加发包人会审图纸的时间：</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根据发包人要求</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向分包人进行设计图纸交底的时间：</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分包人施工前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（3）承包人为本分包工程的实施提供的机械设备和（或）其他设施（如有时），及费用承担：</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无</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（6）双方约定承包人应做的其它工作：</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无</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64" w:name="_Toc11922780"/>
      <w:bookmarkStart w:id="765" w:name="_Toc11922687"/>
      <w:r>
        <w:rPr>
          <w:rFonts w:hint="eastAsia" w:ascii="仿宋_GB2312" w:hAnsi="仿宋" w:eastAsia="仿宋_GB2312"/>
          <w:b/>
          <w:color w:val="auto"/>
          <w:kern w:val="0"/>
          <w:sz w:val="24"/>
          <w:szCs w:val="24"/>
          <w:highlight w:val="none"/>
        </w:rPr>
        <w:t>10．分包人的工作</w:t>
      </w:r>
      <w:bookmarkEnd w:id="764"/>
      <w:bookmarkEnd w:id="765"/>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10.1 </w:t>
      </w:r>
      <w:r>
        <w:rPr>
          <w:rFonts w:hint="eastAsia" w:ascii="仿宋_GB2312" w:hAnsi="仿宋" w:eastAsia="仿宋_GB2312"/>
          <w:color w:val="auto"/>
          <w:sz w:val="24"/>
          <w:szCs w:val="24"/>
          <w:highlight w:val="none"/>
        </w:rPr>
        <w:t>分包人应完成下列工作：</w:t>
      </w:r>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rPr>
        <w:t>（2）需完成的设计内容和提交时间：</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分包范围内，双方协商确定</w:t>
      </w:r>
      <w:r>
        <w:rPr>
          <w:rFonts w:ascii="仿宋_GB2312" w:hAnsi="仿宋" w:eastAsia="仿宋_GB2312"/>
          <w:color w:val="auto"/>
          <w:sz w:val="24"/>
          <w:szCs w:val="24"/>
          <w:highlight w:val="none"/>
          <w:u w:val="single"/>
        </w:rPr>
        <w:tab/>
      </w:r>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（3）分包人应在本合同签订生效后</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天内向项目经理提交分包工程总体进度计划。分包人向承包人提交年、季度、月度、周工程进度计划及相应的进度统计报表时间为：年计划为每年</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月</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日前，季度计划为上季度</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天前，月度计划为上月</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日前，周计划为上周最后一天前。</w:t>
      </w:r>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rPr>
        <w:t>承包人批准工程进度计划的时间：</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按承包人相关要求执行</w:t>
      </w:r>
      <w:r>
        <w:rPr>
          <w:rFonts w:hint="eastAsia" w:ascii="仿宋_GB2312" w:hAnsi="仿宋" w:eastAsia="仿宋_GB2312"/>
          <w:color w:val="auto"/>
          <w:sz w:val="24"/>
          <w:szCs w:val="24"/>
          <w:highlight w:val="none"/>
          <w:u w:val="single"/>
        </w:rPr>
        <w:t xml:space="preserve">       </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（4）向承包人提交施工组织设计的时间：开工日期前</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7</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天；</w:t>
      </w:r>
    </w:p>
    <w:p>
      <w:pPr>
        <w:pageBreakBefore w:val="0"/>
        <w:kinsoku/>
        <w:wordWrap/>
        <w:overflowPunct/>
        <w:topLinePunct w:val="0"/>
        <w:bidi w:val="0"/>
        <w:spacing w:line="360" w:lineRule="auto"/>
        <w:ind w:firstLine="729" w:firstLineChars="300"/>
        <w:rPr>
          <w:rFonts w:hint="eastAsia" w:ascii="仿宋_GB2312" w:hAnsi="仿宋_GB2312" w:eastAsia="仿宋_GB2312" w:cs="仿宋_GB2312"/>
          <w:color w:val="auto"/>
          <w:sz w:val="24"/>
          <w:szCs w:val="24"/>
          <w:highlight w:val="none"/>
        </w:rPr>
      </w:pPr>
      <w:r>
        <w:rPr>
          <w:rFonts w:hint="eastAsia" w:ascii="仿宋_GB2312" w:hAnsi="仿宋" w:eastAsia="仿宋_GB2312"/>
          <w:color w:val="auto"/>
          <w:sz w:val="24"/>
          <w:szCs w:val="24"/>
          <w:highlight w:val="none"/>
        </w:rPr>
        <w:t xml:space="preserve">   承包人批准施工组织设计的时间：按公司相关要求；</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b/>
          <w:bCs/>
          <w:color w:val="auto"/>
          <w:szCs w:val="24"/>
          <w:highlight w:val="none"/>
          <w:u w:val="singl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）已完工程成品保护的特殊要求及费用承担：</w:t>
      </w:r>
      <w:r>
        <w:rPr>
          <w:rFonts w:hint="eastAsia" w:ascii="仿宋_GB2312" w:hAnsi="仿宋_GB2312" w:eastAsia="仿宋_GB2312" w:cs="仿宋_GB2312"/>
          <w:color w:val="auto"/>
          <w:sz w:val="24"/>
          <w:szCs w:val="24"/>
          <w:highlight w:val="none"/>
          <w:u w:val="single"/>
        </w:rPr>
        <w:t>分包人确保竣工验收及相应质量保修，成品保护措施等，费用均由分包人承担。</w:t>
      </w:r>
    </w:p>
    <w:p>
      <w:pPr>
        <w:pageBreakBefore w:val="0"/>
        <w:kinsoku/>
        <w:wordWrap/>
        <w:overflowPunct/>
        <w:topLinePunct w:val="0"/>
        <w:bidi w:val="0"/>
        <w:spacing w:line="360" w:lineRule="auto"/>
        <w:ind w:left="0" w:leftChars="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 xml:space="preserve">  </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FF0000"/>
          <w:sz w:val="24"/>
          <w:szCs w:val="24"/>
          <w:highlight w:val="none"/>
          <w:lang w:val="en-US" w:eastAsia="zh-CN"/>
        </w:rPr>
        <w:t>承包范围内工作完成后3个月以内，</w:t>
      </w:r>
      <w:r>
        <w:rPr>
          <w:rFonts w:hint="eastAsia" w:ascii="仿宋_GB2312" w:hAnsi="仿宋_GB2312" w:eastAsia="仿宋_GB2312" w:cs="仿宋_GB2312"/>
          <w:color w:val="auto"/>
          <w:sz w:val="24"/>
          <w:szCs w:val="24"/>
          <w:highlight w:val="none"/>
        </w:rPr>
        <w:t>竣工前按档案馆的归档要求向承包人提供分包工程的档案资料</w:t>
      </w:r>
      <w:r>
        <w:rPr>
          <w:rFonts w:hint="eastAsia" w:ascii="仿宋_GB2312" w:hAnsi="仿宋_GB2312" w:eastAsia="仿宋_GB2312" w:cs="仿宋_GB2312"/>
          <w:i/>
          <w:iCs/>
          <w:color w:val="auto"/>
          <w:sz w:val="24"/>
          <w:szCs w:val="24"/>
          <w:highlight w:val="none"/>
          <w:u w:val="single"/>
        </w:rPr>
        <w:tab/>
      </w:r>
      <w:r>
        <w:rPr>
          <w:rFonts w:hint="eastAsia" w:ascii="仿宋_GB2312" w:hAnsi="仿宋_GB2312" w:eastAsia="仿宋_GB2312" w:cs="仿宋_GB2312"/>
          <w:i w:val="0"/>
          <w:iCs w:val="0"/>
          <w:color w:val="auto"/>
          <w:sz w:val="24"/>
          <w:szCs w:val="24"/>
          <w:highlight w:val="none"/>
          <w:u w:val="single"/>
          <w:lang w:val="en-US" w:eastAsia="zh-CN"/>
        </w:rPr>
        <w:t>6</w:t>
      </w:r>
      <w:r>
        <w:rPr>
          <w:rFonts w:hint="eastAsia" w:ascii="仿宋_GB2312" w:hAnsi="仿宋_GB2312" w:eastAsia="仿宋_GB2312" w:cs="仿宋_GB2312"/>
          <w:i w:val="0"/>
          <w:iCs w:val="0"/>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套；</w:t>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10.3</w:t>
      </w:r>
      <w:r>
        <w:rPr>
          <w:rFonts w:hint="eastAsia" w:ascii="仿宋_GB2312" w:hAnsi="仿宋_GB2312" w:eastAsia="仿宋_GB2312" w:cs="仿宋_GB2312"/>
          <w:b w:val="0"/>
          <w:bCs w:val="0"/>
          <w:color w:val="auto"/>
          <w:sz w:val="24"/>
          <w:szCs w:val="24"/>
          <w:highlight w:val="none"/>
        </w:rPr>
        <w:t>分包人委派的担任驻工地履行本合同的结算管理工作代表为：</w:t>
      </w:r>
      <w:r>
        <w:rPr>
          <w:rFonts w:hint="eastAsia" w:ascii="仿宋_GB2312" w:hAnsi="仿宋_GB2312" w:eastAsia="仿宋_GB2312" w:cs="仿宋_GB2312"/>
          <w:b w:val="0"/>
          <w:bCs w:val="0"/>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rPr>
        <w:t>， 职务：</w:t>
      </w:r>
      <w:r>
        <w:rPr>
          <w:rFonts w:hint="eastAsia" w:ascii="仿宋_GB2312" w:hAnsi="仿宋_GB2312" w:eastAsia="仿宋_GB2312" w:cs="仿宋_GB2312"/>
          <w:b w:val="0"/>
          <w:bCs w:val="0"/>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u w:val="single"/>
          <w:lang w:eastAsia="zh-CN"/>
        </w:rPr>
        <w:t>，</w:t>
      </w:r>
      <w:r>
        <w:rPr>
          <w:rFonts w:hint="eastAsia" w:ascii="仿宋_GB2312" w:hAnsi="仿宋_GB2312" w:eastAsia="仿宋_GB2312" w:cs="仿宋_GB2312"/>
          <w:b w:val="0"/>
          <w:bCs w:val="0"/>
          <w:color w:val="auto"/>
          <w:kern w:val="0"/>
          <w:sz w:val="24"/>
          <w:szCs w:val="24"/>
          <w:highlight w:val="none"/>
          <w:u w:val="none"/>
          <w:lang w:val="en-US" w:eastAsia="zh-CN"/>
        </w:rPr>
        <w:t>签字样本：</w:t>
      </w:r>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sz w:val="24"/>
          <w:szCs w:val="24"/>
          <w:highlight w:val="none"/>
        </w:rPr>
        <w:t>。获得分包人的全权授权委托书，授权范围包含工程量、中间计量、结算、费用等工作的签字及确认。</w:t>
      </w:r>
    </w:p>
    <w:p>
      <w:pPr>
        <w:pStyle w:val="6"/>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766" w:name="_Toc357"/>
      <w:bookmarkStart w:id="767" w:name="_Toc3750_WPSOffice_Level2"/>
      <w:bookmarkStart w:id="768" w:name="_Toc11177"/>
      <w:bookmarkStart w:id="769" w:name="_Toc31014"/>
      <w:bookmarkStart w:id="770" w:name="_Toc24084"/>
      <w:bookmarkStart w:id="771" w:name="_Toc27647"/>
      <w:bookmarkStart w:id="772" w:name="_Toc31587"/>
      <w:bookmarkStart w:id="773" w:name="_Toc7739"/>
      <w:bookmarkStart w:id="774" w:name="_Toc11922688"/>
      <w:bookmarkStart w:id="775" w:name="_Toc11704"/>
      <w:bookmarkStart w:id="776" w:name="_Toc10872"/>
      <w:bookmarkStart w:id="777" w:name="_Toc24263"/>
      <w:bookmarkStart w:id="778" w:name="_Toc12923"/>
      <w:bookmarkStart w:id="779" w:name="_Toc12464"/>
      <w:bookmarkStart w:id="780" w:name="_Toc10155"/>
      <w:bookmarkStart w:id="781" w:name="_Toc11922693"/>
      <w:bookmarkStart w:id="782" w:name="_Toc5600_WPSOffice_Level2"/>
      <w:bookmarkStart w:id="783" w:name="_Toc17481"/>
      <w:bookmarkStart w:id="784" w:name="_Toc19254"/>
      <w:r>
        <w:rPr>
          <w:rFonts w:hint="eastAsia" w:ascii="黑体" w:hAnsi="黑体" w:eastAsia="黑体" w:cs="黑体"/>
          <w:b w:val="0"/>
          <w:color w:val="auto"/>
          <w:sz w:val="28"/>
          <w:szCs w:val="28"/>
          <w:highlight w:val="none"/>
        </w:rPr>
        <w:t>三、工期</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785" w:name="_Toc11922689"/>
      <w:bookmarkStart w:id="786" w:name="_Toc11922782"/>
      <w:r>
        <w:rPr>
          <w:rFonts w:hint="eastAsia" w:ascii="仿宋_GB2312" w:hAnsi="仿宋" w:eastAsia="仿宋_GB2312" w:cs="仿宋"/>
          <w:b/>
          <w:color w:val="auto"/>
          <w:kern w:val="0"/>
          <w:sz w:val="24"/>
          <w:szCs w:val="24"/>
          <w:highlight w:val="none"/>
        </w:rPr>
        <w:t>14．工期延误</w:t>
      </w:r>
      <w:bookmarkEnd w:id="785"/>
      <w:bookmarkEnd w:id="786"/>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14.1 </w:t>
      </w:r>
      <w:r>
        <w:rPr>
          <w:rFonts w:hint="eastAsia" w:ascii="仿宋_GB2312" w:hAnsi="仿宋" w:eastAsia="仿宋_GB2312" w:cs="仿宋"/>
          <w:color w:val="auto"/>
          <w:sz w:val="24"/>
          <w:szCs w:val="24"/>
          <w:highlight w:val="none"/>
        </w:rPr>
        <w:t>双方约定工期顺延的其他情况：</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（7）因发包人原因导致工期延误的其他情形：承包人视具体情况顺延工期。</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14.3因分包人原因造成工期延误，逾期竣工违约金的计算方法为：因分包人原因造成工期延误按照</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2000</w:t>
      </w:r>
      <w:r>
        <w:rPr>
          <w:rFonts w:hint="eastAsia" w:ascii="仿宋_GB2312" w:hAnsi="仿宋" w:eastAsia="仿宋_GB2312" w:cs="仿宋"/>
          <w:color w:val="auto"/>
          <w:sz w:val="24"/>
          <w:szCs w:val="24"/>
          <w:highlight w:val="none"/>
        </w:rPr>
        <w:t>元</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天向承包人支付违约金，且由分包人承担因此给承包人造成的全部损失，承发包人有权并勒令分包单位采取措施改正。</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14.4由分包人恶意停工按照</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2000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天向承包人支付违约金，由此造成的工期延误及损失由分包人承担相应的法律责任。</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14.5因分包人原因导致工期延误或停工超过</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7</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天，承包人有权单方解除合同，并在</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7</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天内双方按经验收合格的已完工程进行结算，结算价款的</w:t>
      </w:r>
      <w:r>
        <w:rPr>
          <w:rFonts w:hint="eastAsia" w:ascii="仿宋_GB2312" w:hAnsi="仿宋" w:eastAsia="仿宋_GB2312" w:cs="仿宋"/>
          <w:color w:val="auto"/>
          <w:sz w:val="24"/>
          <w:szCs w:val="24"/>
          <w:highlight w:val="none"/>
          <w:u w:val="single"/>
          <w:lang w:val="en-US" w:eastAsia="zh-CN"/>
        </w:rPr>
        <w:t>70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%作为双方的最终结算价，剩余</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%价款作为分包人逾期完工的违约金。分包人逾期不办理结算的，视为分包人同意以承包人单方确定的结算价款的</w:t>
      </w:r>
      <w:r>
        <w:rPr>
          <w:rFonts w:hint="eastAsia" w:ascii="仿宋_GB2312" w:hAnsi="仿宋" w:eastAsia="仿宋_GB2312" w:cs="仿宋"/>
          <w:color w:val="auto"/>
          <w:sz w:val="24"/>
          <w:szCs w:val="24"/>
          <w:highlight w:val="none"/>
          <w:u w:val="single"/>
          <w:lang w:val="en-US" w:eastAsia="zh-CN"/>
        </w:rPr>
        <w:t>70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%作为双方最终结算价。</w:t>
      </w:r>
    </w:p>
    <w:p>
      <w:pPr>
        <w:pageBreakBefore w:val="0"/>
        <w:kinsoku/>
        <w:wordWrap/>
        <w:overflowPunct/>
        <w:topLinePunct w:val="0"/>
        <w:bidi w:val="0"/>
        <w:spacing w:line="360" w:lineRule="auto"/>
        <w:ind w:firstLine="435"/>
        <w:outlineLvl w:val="3"/>
        <w:rPr>
          <w:rFonts w:ascii="仿宋_GB2312" w:hAnsi="仿宋" w:eastAsia="仿宋_GB2312" w:cs="仿宋"/>
          <w:b/>
          <w:bCs/>
          <w:color w:val="auto"/>
          <w:sz w:val="24"/>
          <w:szCs w:val="24"/>
          <w:highlight w:val="none"/>
        </w:rPr>
      </w:pPr>
      <w:r>
        <w:rPr>
          <w:rFonts w:hint="eastAsia" w:ascii="仿宋_GB2312" w:hAnsi="仿宋" w:eastAsia="仿宋_GB2312" w:cs="仿宋"/>
          <w:b/>
          <w:bCs/>
          <w:color w:val="auto"/>
          <w:sz w:val="24"/>
          <w:szCs w:val="24"/>
          <w:highlight w:val="none"/>
        </w:rPr>
        <w:t>15．暂停施工</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15.2施工过程中，因建设单位、国家政策等原因，导致工程暂时停工，分包人自行安排劳务人员，妥善保管已进场的材料和机械设备，分包人在</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日内提出工期顺延申请，经承包人书面确认后工期方可顺延，但不计算停工的相关费用（人工费、材料损失费、机械费、食宿费等），且合同单价不变；若分包人逾期提出工期顺延申请，视为分包方放弃工期顺延要求，工期不顺延。当工程具备复工条件时，分包人应在承包方指定期限内复工，若分包人无故拖延和拒绝复工，承包人有权解除合同。</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15.3施工过程中，因建设单位、国家政策等原因，导致工程永久停工，双方终止履行合同，并根据双方确认的已完工程量和合同单价进行结算，不再计算其他任何费用。</w:t>
      </w:r>
    </w:p>
    <w:p>
      <w:pPr>
        <w:pStyle w:val="6"/>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787" w:name="_Toc29193"/>
      <w:bookmarkStart w:id="788" w:name="_Toc21498"/>
      <w:bookmarkStart w:id="789" w:name="_Toc16641"/>
      <w:bookmarkStart w:id="790" w:name="_Toc16990"/>
      <w:bookmarkStart w:id="791" w:name="_Toc32290"/>
      <w:bookmarkStart w:id="792" w:name="_Toc1699"/>
      <w:bookmarkStart w:id="793" w:name="_Toc9650"/>
      <w:bookmarkStart w:id="794" w:name="_Toc18495"/>
      <w:bookmarkStart w:id="795" w:name="_Toc5670"/>
      <w:bookmarkStart w:id="796" w:name="_Toc21080"/>
      <w:bookmarkStart w:id="797" w:name="_Toc11922690"/>
      <w:bookmarkStart w:id="798" w:name="_Toc5858_WPSOffice_Level2"/>
      <w:bookmarkStart w:id="799" w:name="_Toc1796"/>
      <w:bookmarkStart w:id="800" w:name="_Toc9441"/>
      <w:bookmarkStart w:id="801" w:name="_Toc28966"/>
      <w:r>
        <w:rPr>
          <w:rFonts w:hint="eastAsia" w:ascii="黑体" w:hAnsi="黑体" w:eastAsia="黑体" w:cs="黑体"/>
          <w:b w:val="0"/>
          <w:color w:val="auto"/>
          <w:sz w:val="28"/>
          <w:szCs w:val="28"/>
          <w:highlight w:val="none"/>
        </w:rPr>
        <w:t>四、质量与安全</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02" w:name="_Toc11922691"/>
      <w:bookmarkStart w:id="803" w:name="_Toc11922784"/>
      <w:r>
        <w:rPr>
          <w:rFonts w:hint="eastAsia" w:ascii="仿宋_GB2312" w:hAnsi="仿宋" w:eastAsia="仿宋_GB2312" w:cs="仿宋"/>
          <w:b/>
          <w:color w:val="auto"/>
          <w:kern w:val="0"/>
          <w:sz w:val="24"/>
          <w:szCs w:val="24"/>
          <w:highlight w:val="none"/>
        </w:rPr>
        <w:t>17．质量检查与验收</w:t>
      </w:r>
      <w:bookmarkEnd w:id="802"/>
      <w:bookmarkEnd w:id="803"/>
    </w:p>
    <w:p>
      <w:pPr>
        <w:pStyle w:val="21"/>
        <w:pageBreakBefore w:val="0"/>
        <w:shd w:val="clear" w:color="auto" w:fill="FFFFFF"/>
        <w:kinsoku/>
        <w:wordWrap/>
        <w:overflowPunct/>
        <w:topLinePunct w:val="0"/>
        <w:bidi w:val="0"/>
        <w:spacing w:line="360" w:lineRule="auto"/>
        <w:ind w:firstLine="465"/>
        <w:jc w:val="both"/>
        <w:rPr>
          <w:rFonts w:ascii="仿宋_GB2312" w:hAnsi="仿宋" w:eastAsia="仿宋_GB2312" w:cs="仿宋"/>
          <w:color w:val="auto"/>
          <w:highlight w:val="none"/>
        </w:rPr>
      </w:pPr>
      <w:r>
        <w:rPr>
          <w:rFonts w:ascii="仿宋_GB2312" w:hAnsi="仿宋" w:eastAsia="仿宋_GB2312" w:cs="仿宋"/>
          <w:color w:val="auto"/>
          <w:highlight w:val="none"/>
        </w:rPr>
        <w:t xml:space="preserve">17.1 </w:t>
      </w:r>
      <w:r>
        <w:rPr>
          <w:rFonts w:hint="eastAsia" w:ascii="仿宋_GB2312" w:hAnsi="仿宋" w:eastAsia="仿宋_GB2312" w:cs="仿宋"/>
          <w:color w:val="auto"/>
          <w:highlight w:val="none"/>
        </w:rPr>
        <w:t>(1)双方关于分包工程质量标准的约定：</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u w:val="single"/>
        </w:rPr>
        <w:t>与投标文件中投标须知前附表、投标报价（唱标）一览表相关内容一致</w:t>
      </w:r>
      <w:r>
        <w:rPr>
          <w:rFonts w:hint="eastAsia" w:ascii="仿宋_GB2312" w:hAnsi="仿宋" w:eastAsia="仿宋_GB2312" w:cs="仿宋"/>
          <w:color w:val="auto"/>
          <w:sz w:val="24"/>
          <w:szCs w:val="24"/>
          <w:highlight w:val="none"/>
          <w:u w:val="single"/>
          <w:lang w:eastAsia="zh-CN"/>
        </w:rPr>
        <w:t>）。</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 xml:space="preserve">              </w:t>
      </w:r>
    </w:p>
    <w:p>
      <w:pPr>
        <w:pStyle w:val="21"/>
        <w:pageBreakBefore w:val="0"/>
        <w:shd w:val="clear" w:color="auto" w:fill="FFFFFF"/>
        <w:kinsoku/>
        <w:wordWrap/>
        <w:overflowPunct/>
        <w:topLinePunct w:val="0"/>
        <w:bidi w:val="0"/>
        <w:spacing w:line="360" w:lineRule="auto"/>
        <w:ind w:firstLine="465"/>
        <w:jc w:val="both"/>
        <w:rPr>
          <w:rFonts w:ascii="仿宋_GB2312" w:hAnsi="仿宋" w:eastAsia="仿宋_GB2312" w:cs="仿宋"/>
          <w:color w:val="auto"/>
          <w:highlight w:val="none"/>
        </w:rPr>
      </w:pPr>
      <w:r>
        <w:rPr>
          <w:rFonts w:hint="eastAsia" w:ascii="仿宋_GB2312" w:hAnsi="仿宋" w:eastAsia="仿宋_GB2312" w:cs="仿宋"/>
          <w:color w:val="auto"/>
          <w:highlight w:val="none"/>
        </w:rPr>
        <w:t>(2)若因分包人原因造成工程质量不合格或达不到质量要求，返工工期不可顺延。承包人有权要求分包人限期整改，返工费用由分包人承担，并处罚款                              元，限期整改后仍然不能符合合同要求的，承包人有权解除合同，已完工程价款按</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70</w:t>
      </w:r>
      <w:r>
        <w:rPr>
          <w:rFonts w:hint="eastAsia" w:ascii="仿宋_GB2312" w:hAnsi="仿宋" w:eastAsia="仿宋_GB2312" w:cs="仿宋"/>
          <w:color w:val="auto"/>
          <w:highlight w:val="none"/>
          <w:u w:val="single"/>
        </w:rPr>
        <w:t xml:space="preserve">   </w:t>
      </w:r>
      <w:r>
        <w:rPr>
          <w:rFonts w:ascii="仿宋_GB2312" w:hAnsi="仿宋" w:eastAsia="仿宋_GB2312" w:cs="仿宋"/>
          <w:color w:val="auto"/>
          <w:highlight w:val="none"/>
        </w:rPr>
        <w:t>%</w:t>
      </w:r>
      <w:r>
        <w:rPr>
          <w:rFonts w:hint="eastAsia" w:ascii="仿宋_GB2312" w:hAnsi="仿宋" w:eastAsia="仿宋_GB2312" w:cs="仿宋"/>
          <w:color w:val="auto"/>
          <w:highlight w:val="none"/>
        </w:rPr>
        <w:t>进行结算，同时分包人承担由此对承包人造成的损失。</w:t>
      </w:r>
    </w:p>
    <w:p>
      <w:pPr>
        <w:pStyle w:val="21"/>
        <w:pageBreakBefore w:val="0"/>
        <w:shd w:val="clear" w:color="auto" w:fill="FFFFFF"/>
        <w:kinsoku/>
        <w:wordWrap/>
        <w:overflowPunct/>
        <w:topLinePunct w:val="0"/>
        <w:bidi w:val="0"/>
        <w:spacing w:line="360" w:lineRule="auto"/>
        <w:ind w:firstLine="465"/>
        <w:jc w:val="both"/>
        <w:rPr>
          <w:rFonts w:ascii="仿宋_GB2312" w:hAnsi="仿宋" w:eastAsia="仿宋_GB2312" w:cs="仿宋"/>
          <w:color w:val="auto"/>
          <w:highlight w:val="none"/>
        </w:rPr>
      </w:pPr>
      <w:r>
        <w:rPr>
          <w:rFonts w:ascii="仿宋_GB2312" w:hAnsi="仿宋" w:eastAsia="仿宋_GB2312" w:cs="仿宋"/>
          <w:color w:val="auto"/>
          <w:highlight w:val="none"/>
        </w:rPr>
        <w:t>17.</w:t>
      </w:r>
      <w:r>
        <w:rPr>
          <w:rFonts w:hint="eastAsia" w:ascii="仿宋_GB2312" w:hAnsi="仿宋" w:eastAsia="仿宋_GB2312" w:cs="仿宋"/>
          <w:color w:val="auto"/>
          <w:highlight w:val="none"/>
        </w:rPr>
        <w:t>5转序验收时，</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下道工序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工程的施工人必须派专人与</w:t>
      </w:r>
      <w:r>
        <w:rPr>
          <w:rFonts w:hint="eastAsia" w:ascii="仿宋_GB2312" w:hAnsi="仿宋" w:eastAsia="仿宋_GB2312" w:cs="仿宋"/>
          <w:color w:val="auto"/>
          <w:highlight w:val="none"/>
          <w:u w:val="single"/>
          <w:lang w:val="en-US" w:eastAsia="zh-CN"/>
        </w:rPr>
        <w:t>上道工序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工程的施工人一道参加转序验收，对验收结果，</w:t>
      </w:r>
      <w:r>
        <w:rPr>
          <w:rFonts w:hint="eastAsia" w:ascii="仿宋_GB2312" w:hAnsi="仿宋" w:eastAsia="仿宋_GB2312" w:cs="仿宋"/>
          <w:color w:val="auto"/>
          <w:highlight w:val="none"/>
          <w:u w:val="single"/>
          <w:lang w:val="en-US" w:eastAsia="zh-CN"/>
        </w:rPr>
        <w:t>下道工序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工程的施工人和</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上道工序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及其它项目的施工人须共同签字认可。若经检验复测出现标高、中线、断面和几何尺寸与设计标准不符合的质量问题，双方协商解决；如果出现争议，经监理人或第三方核实认定责任，责任方应及时自费修复到规定的质量标准。如果责任方在规定的时间内，修复不力或达不到标准，承包人可指定其他施工人进行修复，其费用由承包人从责任方工程款中扣除并直接支付给修复人。</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04" w:name="_Toc11922692"/>
      <w:bookmarkStart w:id="805" w:name="_Toc11922785"/>
      <w:r>
        <w:rPr>
          <w:rFonts w:hint="eastAsia" w:ascii="仿宋_GB2312" w:hAnsi="仿宋" w:eastAsia="仿宋_GB2312" w:cs="仿宋"/>
          <w:b/>
          <w:color w:val="auto"/>
          <w:kern w:val="0"/>
          <w:sz w:val="24"/>
          <w:szCs w:val="24"/>
          <w:highlight w:val="none"/>
        </w:rPr>
        <w:t>18．安全施工</w:t>
      </w:r>
      <w:bookmarkEnd w:id="804"/>
      <w:bookmarkEnd w:id="805"/>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1严格遵守《中华人民共和国安全生产法》、《建设工程安全生产管理条例》等国家有关安全生产的法律法规。认真执行工程分包合同中的有关安全要求，</w:t>
      </w:r>
      <w:r>
        <w:rPr>
          <w:rFonts w:hint="eastAsia" w:ascii="仿宋_GB2312" w:hAnsi="仿宋" w:eastAsia="仿宋_GB2312" w:cs="仿宋"/>
          <w:color w:val="auto"/>
          <w:sz w:val="24"/>
          <w:szCs w:val="24"/>
          <w:highlight w:val="none"/>
          <w:lang w:eastAsia="zh-CN"/>
        </w:rPr>
        <w:t>分包人</w:t>
      </w:r>
      <w:r>
        <w:rPr>
          <w:rFonts w:hint="eastAsia" w:ascii="仿宋_GB2312" w:hAnsi="仿宋" w:eastAsia="仿宋_GB2312" w:cs="仿宋"/>
          <w:color w:val="auto"/>
          <w:sz w:val="24"/>
          <w:szCs w:val="24"/>
          <w:highlight w:val="none"/>
        </w:rPr>
        <w:t>未按照国家及地方安全规定和项目规定施工，造成安全事故</w:t>
      </w:r>
      <w:r>
        <w:rPr>
          <w:rFonts w:hint="eastAsia" w:ascii="仿宋_GB2312" w:hAnsi="仿宋" w:eastAsia="仿宋_GB2312" w:cs="仿宋"/>
          <w:color w:val="auto"/>
          <w:sz w:val="24"/>
          <w:szCs w:val="24"/>
          <w:highlight w:val="none"/>
          <w:lang w:eastAsia="zh-CN"/>
        </w:rPr>
        <w:t>的</w:t>
      </w:r>
      <w:r>
        <w:rPr>
          <w:rFonts w:hint="eastAsia" w:ascii="仿宋_GB2312" w:hAnsi="仿宋" w:eastAsia="仿宋_GB2312" w:cs="仿宋"/>
          <w:color w:val="auto"/>
          <w:sz w:val="24"/>
          <w:szCs w:val="24"/>
          <w:highlight w:val="none"/>
        </w:rPr>
        <w:t>，由分包人承担一切经济及法律责任。</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2双方约定在施工场地涉及危险地区或需要安全防护措施施工时，分包人应提出安全防护措施，经承包人批准后实施，发生的相应费用由分包人承担。</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4分包人安全生产费用投入不得低于合同总价的_</w:t>
      </w:r>
      <w:r>
        <w:rPr>
          <w:rFonts w:hint="eastAsia" w:ascii="仿宋_GB2312" w:hAnsi="仿宋" w:eastAsia="仿宋_GB2312" w:cs="仿宋"/>
          <w:color w:val="auto"/>
          <w:sz w:val="24"/>
          <w:szCs w:val="24"/>
          <w:highlight w:val="none"/>
          <w:lang w:val="en-US" w:eastAsia="zh-CN"/>
        </w:rPr>
        <w:t>3</w:t>
      </w:r>
      <w:r>
        <w:rPr>
          <w:rFonts w:hint="eastAsia" w:ascii="仿宋_GB2312" w:hAnsi="仿宋" w:eastAsia="仿宋_GB2312" w:cs="仿宋"/>
          <w:color w:val="auto"/>
          <w:sz w:val="24"/>
          <w:szCs w:val="24"/>
          <w:highlight w:val="none"/>
        </w:rPr>
        <w:t>％。安全生产费用应用于施工安全防护用品用具及设施的采购更新、安全施工措施的落实、安全生产条件的改善等，并实行清单管理，不得挪作他用。分包人在按月或按进度编制和提交工程计量支付申请时，应严格按照安全生产费用清单内容同步编制和提交安全生产费用计量支付申请，并附相应票据凭证及过程验收合格记录等证明资料，经承包人审核无误后给予计量支付。</w:t>
      </w:r>
    </w:p>
    <w:p>
      <w:pPr>
        <w:pageBreakBefore w:val="0"/>
        <w:kinsoku/>
        <w:wordWrap/>
        <w:overflowPunct/>
        <w:topLinePunct w:val="0"/>
        <w:bidi w:val="0"/>
        <w:spacing w:line="360" w:lineRule="auto"/>
        <w:ind w:firstLine="486" w:firstLineChars="200"/>
        <w:rPr>
          <w:rFonts w:eastAsia="仿宋_GB2312"/>
          <w:color w:val="auto"/>
          <w:highlight w:val="none"/>
        </w:rPr>
      </w:pPr>
      <w:r>
        <w:rPr>
          <w:rFonts w:hint="eastAsia" w:ascii="仿宋_GB2312" w:hAnsi="仿宋" w:eastAsia="仿宋_GB2312" w:cs="仿宋"/>
          <w:color w:val="auto"/>
          <w:sz w:val="24"/>
          <w:szCs w:val="24"/>
          <w:highlight w:val="none"/>
        </w:rPr>
        <w:t>分包人安全生产费用实际投入使用超出本条款安全生产费用总额的部分，承包人原则上不再给予计量支付，除非发包人对安全防护有特殊要求的除外。分包人安全生产费用实际投入使用低于本条款约定额度的，余额部分承包人不予支付。</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5分包人安全文明施工内容达不到检查验收要求的，分包人必须返工至达到要求才能申请计量支付。如分包人拒不执行返工的，承包人有权不予计量支付，并有权委托第三方完成，所发生费用从分包人安全生产费用及工程款中按实际发生额扣除。</w:t>
      </w:r>
    </w:p>
    <w:p>
      <w:pPr>
        <w:spacing w:line="570" w:lineRule="exact"/>
        <w:ind w:firstLine="502" w:firstLineChars="207"/>
        <w:rPr>
          <w:rFonts w:hint="eastAsia" w:ascii="仿宋_GB2312" w:hAnsi="仿宋_GB2312" w:eastAsia="仿宋_GB2312" w:cs="仿宋_GB2312"/>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_GB2312" w:eastAsia="仿宋_GB2312" w:cs="仿宋_GB2312"/>
          <w:color w:val="auto"/>
          <w:sz w:val="24"/>
          <w:szCs w:val="24"/>
          <w:highlight w:val="none"/>
        </w:rPr>
        <w:t>4本分包合同适用于方案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方案二  </w:t>
      </w:r>
      <w:r>
        <w:rPr>
          <w:rFonts w:hint="eastAsia" w:ascii="仿宋_GB2312" w:hAnsi="仿宋_GB2312" w:eastAsia="仿宋_GB2312" w:cs="仿宋_GB2312"/>
          <w:color w:val="auto"/>
          <w:sz w:val="24"/>
          <w:szCs w:val="24"/>
          <w:highlight w:val="none"/>
          <w:u w:val="single"/>
        </w:rPr>
        <w:t xml:space="preserve">  </w:t>
      </w:r>
    </w:p>
    <w:p>
      <w:pPr>
        <w:spacing w:line="570" w:lineRule="exact"/>
        <w:ind w:firstLine="502" w:firstLineChars="20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一：乙方按“劳保用品发放标准”向施工作业人员发放劳保用品（如工作服、手套、劳保鞋、口罩、防护眼镜等）和安全防护用品（如安全帽、安全带、反光背心等），劳保用品及安全防护用品发放标准可参照个体防护装备选用规范（GB-T11651-2008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FF0000"/>
          <w:sz w:val="24"/>
          <w:szCs w:val="24"/>
          <w:highlight w:val="none"/>
          <w:lang w:val="en-US" w:eastAsia="zh-CN"/>
        </w:rPr>
        <w:t>确保劳保用品必须为满足国家及行业有关标准要求的合格产品</w:t>
      </w:r>
      <w:r>
        <w:rPr>
          <w:rFonts w:hint="eastAsia" w:ascii="仿宋_GB2312" w:hAnsi="仿宋_GB2312" w:eastAsia="仿宋_GB2312" w:cs="仿宋_GB2312"/>
          <w:color w:val="auto"/>
          <w:sz w:val="24"/>
          <w:szCs w:val="24"/>
          <w:highlight w:val="none"/>
        </w:rPr>
        <w:t>，乙方负责监督实施，督促从业人员正确使用劳动防护用品，及时制止违章行为。安全帽、安全带等安全防护用品必须使用甲方统一提供的产品，费用均由分包人承担。</w:t>
      </w:r>
    </w:p>
    <w:p>
      <w:pPr>
        <w:spacing w:line="570" w:lineRule="exact"/>
        <w:ind w:firstLine="502" w:firstLineChars="20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二：甲方负责为乙方施工劳务作业人员提供必要的合格劳动保护用品（如工作服、手套、劳保鞋、口罩、防护眼镜等）和安全防护用品（如安全帽、安全带、反光背心等），费用由乙方负责，劳保用品及安全防护用品标准可参照个体防护装备选用规范（GB-T11651-2008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FF0000"/>
          <w:sz w:val="24"/>
          <w:szCs w:val="24"/>
          <w:highlight w:val="none"/>
          <w:lang w:val="en-US" w:eastAsia="zh-CN"/>
        </w:rPr>
        <w:t>确保劳保用品必须为满足国家及行业有关标准要求的合格产品。</w:t>
      </w:r>
      <w:r>
        <w:rPr>
          <w:rFonts w:hint="eastAsia" w:ascii="仿宋_GB2312" w:hAnsi="仿宋_GB2312" w:eastAsia="仿宋_GB2312" w:cs="仿宋_GB2312"/>
          <w:color w:val="auto"/>
          <w:sz w:val="24"/>
          <w:szCs w:val="24"/>
          <w:highlight w:val="none"/>
        </w:rPr>
        <w:t>乙方负责监督实施，督促从业人员正确使用劳动防护用品，及时制止违章行为。安全帽、安全带、反光背心等安全防护用品必须使用甲方统一提供的产品，费用均由乙方承担。</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highlight w:val="none"/>
        </w:rPr>
      </w:pPr>
      <w:r>
        <w:rPr>
          <w:rFonts w:hint="eastAsia" w:ascii="仿宋_GB2312" w:hAnsi="仿宋" w:eastAsia="仿宋_GB2312" w:cs="仿宋"/>
          <w:color w:val="auto"/>
          <w:sz w:val="24"/>
          <w:szCs w:val="24"/>
          <w:highlight w:val="none"/>
        </w:rPr>
        <w:t>分包人应督促从业人员正确使用劳动防护用品，及时制止违章行为。</w:t>
      </w:r>
    </w:p>
    <w:p>
      <w:pPr>
        <w:pStyle w:val="6"/>
        <w:pageBreakBefore w:val="0"/>
        <w:kinsoku/>
        <w:wordWrap/>
        <w:overflowPunct/>
        <w:topLinePunct w:val="0"/>
        <w:bidi w:val="0"/>
        <w:spacing w:before="0" w:after="0" w:line="360" w:lineRule="auto"/>
        <w:ind w:firstLine="566" w:firstLineChars="200"/>
        <w:jc w:val="center"/>
        <w:rPr>
          <w:rFonts w:hint="eastAsia" w:ascii="黑体" w:hAnsi="黑体" w:eastAsia="黑体" w:cs="黑体"/>
          <w:b/>
          <w:bCs w:val="0"/>
          <w:color w:val="auto"/>
          <w:sz w:val="28"/>
          <w:szCs w:val="28"/>
          <w:highlight w:val="none"/>
        </w:rPr>
      </w:pPr>
      <w:bookmarkStart w:id="806" w:name="_Toc18926"/>
      <w:bookmarkStart w:id="807" w:name="_Toc21237"/>
      <w:bookmarkStart w:id="808" w:name="_Toc32667"/>
      <w:bookmarkStart w:id="809" w:name="_Toc6342"/>
      <w:bookmarkStart w:id="810" w:name="_Toc12471"/>
      <w:bookmarkStart w:id="811" w:name="_Toc30375"/>
      <w:bookmarkStart w:id="812" w:name="_Toc9910"/>
      <w:bookmarkStart w:id="813" w:name="_Toc13728"/>
      <w:bookmarkStart w:id="814" w:name="_Toc19322"/>
      <w:bookmarkStart w:id="815" w:name="_Toc20612"/>
      <w:r>
        <w:rPr>
          <w:rFonts w:hint="eastAsia" w:ascii="黑体" w:hAnsi="黑体" w:eastAsia="黑体" w:cs="黑体"/>
          <w:b/>
          <w:bCs w:val="0"/>
          <w:color w:val="auto"/>
          <w:sz w:val="28"/>
          <w:szCs w:val="28"/>
          <w:highlight w:val="none"/>
        </w:rPr>
        <w:t>五、合同价款与支付</w:t>
      </w:r>
      <w:bookmarkEnd w:id="781"/>
      <w:bookmarkEnd w:id="782"/>
      <w:bookmarkEnd w:id="783"/>
      <w:bookmarkEnd w:id="784"/>
      <w:bookmarkEnd w:id="806"/>
      <w:bookmarkEnd w:id="807"/>
      <w:bookmarkEnd w:id="808"/>
      <w:bookmarkEnd w:id="809"/>
      <w:bookmarkEnd w:id="810"/>
      <w:bookmarkEnd w:id="811"/>
      <w:bookmarkEnd w:id="812"/>
      <w:bookmarkEnd w:id="813"/>
      <w:bookmarkEnd w:id="814"/>
      <w:bookmarkEnd w:id="815"/>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16" w:name="_Toc11922694"/>
      <w:bookmarkStart w:id="817" w:name="_Toc11922787"/>
      <w:r>
        <w:rPr>
          <w:rFonts w:hint="eastAsia" w:ascii="仿宋_GB2312" w:hAnsi="仿宋" w:eastAsia="仿宋_GB2312" w:cs="仿宋"/>
          <w:b/>
          <w:color w:val="auto"/>
          <w:kern w:val="0"/>
          <w:sz w:val="24"/>
          <w:szCs w:val="24"/>
          <w:highlight w:val="none"/>
        </w:rPr>
        <w:t>19．合同价款及其调整</w:t>
      </w:r>
      <w:bookmarkEnd w:id="816"/>
      <w:bookmarkEnd w:id="817"/>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2</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本合同价款采用以下第</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eastAsia="zh-CN"/>
        </w:rPr>
        <w:t>（</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种方式确定。</w:t>
      </w:r>
      <w:r>
        <w:rPr>
          <w:rFonts w:ascii="仿宋_GB2312" w:hAnsi="仿宋" w:eastAsia="仿宋_GB2312" w:cs="仿宋"/>
          <w:color w:val="auto"/>
          <w:sz w:val="24"/>
          <w:szCs w:val="24"/>
          <w:highlight w:val="none"/>
        </w:rPr>
        <w:tab/>
      </w:r>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（1）成本加酬金（固定费率）。承包人按本分包工程结算总造价（不含税）的</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向分包人收取管理费。</w:t>
      </w:r>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（2）固定价格。固定总价</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lang w:val="en-US" w:eastAsia="zh-CN"/>
        </w:rPr>
        <w:tab/>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万元。即合同总造价已包括为实施本工程应支付给分包人的所有费用，本合同价款除约定可调整的项目外，无论何种情况，均不予调整。</w:t>
      </w:r>
      <w:r>
        <w:rPr>
          <w:rFonts w:ascii="仿宋_GB2312" w:hAnsi="仿宋" w:eastAsia="仿宋_GB2312" w:cs="仿宋"/>
          <w:color w:val="auto"/>
          <w:sz w:val="24"/>
          <w:szCs w:val="24"/>
          <w:highlight w:val="none"/>
        </w:rPr>
        <w:t xml:space="preserve">    </w:t>
      </w:r>
    </w:p>
    <w:p>
      <w:pPr>
        <w:pageBreakBefore w:val="0"/>
        <w:tabs>
          <w:tab w:val="right" w:pos="8306"/>
        </w:tabs>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pageBreakBefore w:val="0"/>
        <w:tabs>
          <w:tab w:val="right" w:pos="8306"/>
        </w:tabs>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固定单价</w:t>
      </w:r>
      <w:r>
        <w:rPr>
          <w:rFonts w:hint="eastAsia" w:ascii="仿宋_GB2312" w:hAnsi="仿宋_GB2312" w:eastAsia="仿宋_GB2312" w:cs="仿宋_GB2312"/>
          <w:color w:val="auto"/>
          <w:sz w:val="24"/>
          <w:szCs w:val="24"/>
          <w:highlight w:val="none"/>
        </w:rPr>
        <w:t>。暂定总价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万元。已标价工程量清单或工程报价清单附后。最终结算工程量以双方现场核定的工程数量为准。 即以固定合同不含税单价乘以实际完成工程量+增值税进行结算。</w:t>
      </w:r>
    </w:p>
    <w:p>
      <w:pPr>
        <w:pageBreakBefore w:val="0"/>
        <w:tabs>
          <w:tab w:val="right" w:pos="8306"/>
        </w:tabs>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（①.本合同中的不含税价格不因国家税率变化而变化，若在合同履行期间，如遇国家的增值税税率调整，则价税合计相应调整，以开具发票的时间为准；</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 合同税额均已包括但不限于增值税及其他附加税费、所得税、印花税等,甲方不再向乙方支付任何税费。除增值税外，其他税费都以包含在不含税单价中</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6" w:firstLineChars="200"/>
        <w:textAlignment w:val="auto"/>
        <w:rPr>
          <w:rFonts w:hint="eastAsia" w:ascii="仿宋_GB2312" w:hAnsi="仿宋" w:eastAsia="仿宋_GB2312" w:cs="仿宋"/>
          <w:color w:val="auto"/>
          <w:sz w:val="24"/>
          <w:szCs w:val="24"/>
          <w:highlight w:val="none"/>
        </w:rPr>
      </w:pPr>
      <w:r>
        <w:rPr>
          <w:rFonts w:hint="eastAsia" w:ascii="宋体" w:hAnsi="宋体" w:cs="宋体"/>
          <w:color w:val="FF0000"/>
          <w:szCs w:val="21"/>
          <w:highlight w:val="yellow"/>
          <w:u w:val="single"/>
          <w:lang w:val="en-US" w:eastAsia="zh-CN"/>
        </w:rPr>
        <w:t>③.最终不含税合同单价不因实际完成（结算）工程量的增减而变化，实际完成（结算）工程量与合同单价无关。</w:t>
      </w:r>
      <w:r>
        <w:rPr>
          <w:rFonts w:hint="eastAsia" w:ascii="仿宋_GB2312" w:hAnsi="仿宋_GB2312" w:eastAsia="仿宋_GB2312" w:cs="仿宋_GB2312"/>
          <w:color w:val="auto"/>
          <w:sz w:val="24"/>
          <w:szCs w:val="24"/>
          <w:highlight w:val="none"/>
        </w:rPr>
        <w:t xml:space="preserve">） </w:t>
      </w:r>
      <w:r>
        <w:rPr>
          <w:rFonts w:hint="eastAsia" w:ascii="仿宋_GB2312" w:hAnsi="仿宋" w:eastAsia="仿宋_GB2312" w:cs="仿宋"/>
          <w:color w:val="auto"/>
          <w:sz w:val="24"/>
          <w:szCs w:val="24"/>
          <w:highlight w:val="none"/>
        </w:rPr>
        <w:t xml:space="preserve"> </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风险费用的计算方法：</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风险范围以外合同价款调整方法为：</w:t>
      </w:r>
      <w:r>
        <w:rPr>
          <w:rFonts w:hint="eastAsia" w:ascii="仿宋_GB2312" w:hAnsi="仿宋" w:eastAsia="仿宋_GB2312" w:cs="仿宋"/>
          <w:color w:val="auto"/>
          <w:sz w:val="24"/>
          <w:szCs w:val="24"/>
          <w:highlight w:val="none"/>
          <w:u w:val="single"/>
          <w:lang w:val="en-US" w:eastAsia="zh-CN"/>
        </w:rPr>
        <w:t xml:space="preserve">              /                </w:t>
      </w:r>
      <w:r>
        <w:rPr>
          <w:rFonts w:ascii="仿宋_GB2312" w:hAnsi="仿宋" w:eastAsia="仿宋_GB2312" w:cs="仿宋"/>
          <w:color w:val="auto"/>
          <w:sz w:val="24"/>
          <w:szCs w:val="24"/>
          <w:highlight w:val="none"/>
        </w:rPr>
        <w:tab/>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a.采用可调价格的，合同价款的调整方法</w:t>
      </w:r>
      <w:r>
        <w:rPr>
          <w:rFonts w:hint="eastAsia" w:ascii="仿宋_GB2312" w:hAnsi="仿宋" w:eastAsia="仿宋_GB2312" w:cs="仿宋"/>
          <w:color w:val="auto"/>
          <w:sz w:val="24"/>
          <w:szCs w:val="24"/>
          <w:highlight w:val="none"/>
          <w:u w:val="none"/>
        </w:rPr>
        <w:t>：</w:t>
      </w:r>
      <w:r>
        <w:rPr>
          <w:rFonts w:hint="eastAsia" w:ascii="仿宋_GB2312" w:hAnsi="仿宋" w:eastAsia="仿宋_GB2312" w:cs="仿宋"/>
          <w:color w:val="auto"/>
          <w:sz w:val="24"/>
          <w:szCs w:val="24"/>
          <w:highlight w:val="none"/>
          <w:u w:val="single"/>
          <w:lang w:val="en-US" w:eastAsia="zh-CN"/>
        </w:rPr>
        <w:t xml:space="preserve">        /                </w:t>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default" w:eastAsia="仿宋_GB2312"/>
          <w:highlight w:val="none"/>
          <w:lang w:val="en-US" w:eastAsia="zh-CN"/>
        </w:rPr>
      </w:pPr>
      <w:r>
        <w:rPr>
          <w:rFonts w:hint="eastAsia" w:ascii="仿宋_GB2312" w:hAnsi="仿宋" w:eastAsia="仿宋_GB2312" w:cs="仿宋"/>
          <w:color w:val="auto"/>
          <w:sz w:val="24"/>
          <w:szCs w:val="24"/>
          <w:highlight w:val="none"/>
        </w:rPr>
        <w:t xml:space="preserve"> b.采用成本加酬金的，有关成本加酬金的约定为：</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 xml:space="preserve">/               </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6无论何种情况引起工程量变化，单价都不予改变。</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rPr>
        <w:t>19.6.1综合单价中已包括综合费（分包人人员工资、分包人人员各项劳动保护费、“五险一金”、病伤工资、医药费、工具用具费、意外伤害保险费用、停工费、材料费（除甲供）、材料价格波动（除甲供），差旅费，临时设施费，安全文明施工费，辅材费，机械等费用、地理位置、现场情况、风土民情、工人食宿、不同施工季节、环境保护及职业健康安全、绿色施工、直至工程验收合格及保修等所有费用)、管理费等。</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19.6.2合同价款中各项单价中均已包含</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%的安全生产费用，安全生产费用实行单独专项计量支付，确保专款专用。</w:t>
      </w:r>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7新增单价的确定：</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0000FF"/>
          <w:sz w:val="24"/>
          <w:szCs w:val="24"/>
          <w:highlight w:val="none"/>
        </w:rPr>
      </w:pPr>
      <w:r>
        <w:rPr>
          <w:rFonts w:hint="eastAsia" w:ascii="仿宋_GB2312" w:hAnsi="仿宋" w:eastAsia="仿宋_GB2312" w:cs="仿宋"/>
          <w:b/>
          <w:bCs/>
          <w:color w:val="auto"/>
          <w:sz w:val="24"/>
          <w:szCs w:val="24"/>
          <w:highlight w:val="none"/>
          <w:lang w:eastAsia="zh-CN"/>
        </w:rPr>
        <w:t>（</w:t>
      </w:r>
      <w:r>
        <w:rPr>
          <w:rFonts w:hint="eastAsia" w:ascii="仿宋_GB2312" w:hAnsi="仿宋" w:eastAsia="仿宋_GB2312" w:cs="仿宋"/>
          <w:b/>
          <w:bCs/>
          <w:color w:val="auto"/>
          <w:sz w:val="24"/>
          <w:szCs w:val="24"/>
          <w:highlight w:val="none"/>
          <w:lang w:val="en-US" w:eastAsia="zh-CN"/>
        </w:rPr>
        <w:t>1</w:t>
      </w:r>
      <w:r>
        <w:rPr>
          <w:rFonts w:hint="eastAsia" w:ascii="仿宋_GB2312" w:hAnsi="仿宋" w:eastAsia="仿宋_GB2312" w:cs="仿宋"/>
          <w:b/>
          <w:bCs/>
          <w:color w:val="auto"/>
          <w:sz w:val="24"/>
          <w:szCs w:val="24"/>
          <w:highlight w:val="none"/>
          <w:lang w:eastAsia="zh-CN"/>
        </w:rPr>
        <w:t>）</w:t>
      </w:r>
      <w:r>
        <w:rPr>
          <w:rFonts w:hint="eastAsia" w:ascii="仿宋_GB2312" w:hAnsi="仿宋" w:eastAsia="仿宋_GB2312" w:cs="仿宋"/>
          <w:b/>
          <w:bCs/>
          <w:color w:val="auto"/>
          <w:sz w:val="24"/>
          <w:szCs w:val="24"/>
          <w:highlight w:val="none"/>
        </w:rPr>
        <w:t>新增单价计价原则：</w:t>
      </w:r>
      <w:r>
        <w:rPr>
          <w:rFonts w:hint="eastAsia" w:ascii="仿宋_GB2312" w:hAnsi="仿宋_GB2312" w:eastAsia="仿宋_GB2312" w:cs="仿宋_GB2312"/>
          <w:b w:val="0"/>
          <w:i w:val="0"/>
          <w:caps w:val="0"/>
          <w:color w:val="FF0000"/>
          <w:spacing w:val="0"/>
          <w:w w:val="100"/>
          <w:sz w:val="24"/>
          <w:szCs w:val="24"/>
          <w:highlight w:val="none"/>
          <w:u w:val="single" w:color="000000"/>
          <w:lang w:val="en-US" w:eastAsia="zh-CN"/>
        </w:rPr>
        <w:t>双方协商后，根据甲方管理要求执行</w:t>
      </w:r>
      <w:r>
        <w:rPr>
          <w:rFonts w:hint="eastAsia" w:ascii="宋体" w:hAnsi="宋体" w:eastAsia="宋体" w:cs="宋体"/>
          <w:b w:val="0"/>
          <w:i w:val="0"/>
          <w:caps w:val="0"/>
          <w:color w:val="auto"/>
          <w:spacing w:val="0"/>
          <w:w w:val="100"/>
          <w:sz w:val="21"/>
          <w:szCs w:val="21"/>
          <w:highlight w:val="none"/>
          <w:u w:val="single" w:color="000000"/>
        </w:rPr>
        <w:t xml:space="preserve"> </w:t>
      </w:r>
      <w:r>
        <w:rPr>
          <w:rFonts w:hint="eastAsia" w:ascii="仿宋_GB2312" w:hAnsi="仿宋" w:eastAsia="仿宋_GB2312" w:cs="仿宋"/>
          <w:color w:val="0000FF"/>
          <w:sz w:val="24"/>
          <w:szCs w:val="24"/>
          <w:highlight w:val="none"/>
        </w:rPr>
        <w:t>。</w:t>
      </w:r>
    </w:p>
    <w:p>
      <w:pPr>
        <w:pStyle w:val="2"/>
        <w:rPr>
          <w:rFonts w:hint="default"/>
          <w:b/>
          <w:bCs/>
          <w:color w:val="FF0000"/>
          <w:lang w:val="en-US" w:eastAsia="zh-CN"/>
        </w:rPr>
      </w:pPr>
      <w:r>
        <w:rPr>
          <w:rFonts w:hint="eastAsia"/>
          <w:b/>
          <w:bCs/>
          <w:color w:val="FF0000"/>
          <w:lang w:val="en-US" w:eastAsia="zh-CN"/>
        </w:rPr>
        <w:t>（2）原合同范围内变更单价原则：</w:t>
      </w:r>
    </w:p>
    <w:p>
      <w:pPr>
        <w:pStyle w:val="2"/>
        <w:keepNext w:val="0"/>
        <w:keepLines w:val="0"/>
        <w:pageBreakBefore w:val="0"/>
        <w:widowControl w:val="0"/>
        <w:kinsoku/>
        <w:wordWrap/>
        <w:overflowPunct/>
        <w:topLinePunct w:val="0"/>
        <w:autoSpaceDE/>
        <w:autoSpaceDN/>
        <w:bidi w:val="0"/>
        <w:adjustRightInd/>
        <w:snapToGrid/>
        <w:ind w:firstLine="972" w:firstLineChars="400"/>
        <w:textAlignment w:val="auto"/>
        <w:rPr>
          <w:color w:val="FF0000"/>
          <w:u w:val="single"/>
        </w:rPr>
      </w:pPr>
      <w:r>
        <w:rPr>
          <w:color w:val="FF0000"/>
          <w:u w:val="single"/>
        </w:rPr>
        <w:t>1</w:t>
      </w:r>
      <w:r>
        <w:rPr>
          <w:rFonts w:hint="eastAsia"/>
          <w:color w:val="FF0000"/>
          <w:u w:val="single"/>
        </w:rPr>
        <w:t>）已标价工程量清单有相同项目的，按照相同项目单价认定。</w:t>
      </w:r>
    </w:p>
    <w:p>
      <w:pPr>
        <w:pStyle w:val="2"/>
        <w:keepNext w:val="0"/>
        <w:keepLines w:val="0"/>
        <w:pageBreakBefore w:val="0"/>
        <w:widowControl w:val="0"/>
        <w:kinsoku/>
        <w:wordWrap/>
        <w:overflowPunct/>
        <w:topLinePunct w:val="0"/>
        <w:autoSpaceDE/>
        <w:autoSpaceDN/>
        <w:bidi w:val="0"/>
        <w:adjustRightInd/>
        <w:snapToGrid/>
        <w:ind w:firstLine="972" w:firstLineChars="400"/>
        <w:textAlignment w:val="auto"/>
        <w:rPr>
          <w:color w:val="FF0000"/>
          <w:u w:val="single"/>
        </w:rPr>
      </w:pPr>
      <w:r>
        <w:rPr>
          <w:color w:val="FF0000"/>
          <w:u w:val="single"/>
        </w:rPr>
        <w:t>2</w:t>
      </w:r>
      <w:r>
        <w:rPr>
          <w:rFonts w:hint="eastAsia"/>
          <w:color w:val="FF0000"/>
          <w:u w:val="single"/>
        </w:rPr>
        <w:t>）已标价工程量清单无相同项目，但有类似项目的，</w:t>
      </w:r>
      <w:r>
        <w:rPr>
          <w:rFonts w:hint="eastAsia"/>
          <w:color w:val="FF0000"/>
          <w:u w:val="single"/>
          <w:lang w:val="en-US" w:eastAsia="zh-CN"/>
        </w:rPr>
        <w:t>合理</w:t>
      </w:r>
      <w:r>
        <w:rPr>
          <w:rFonts w:hint="eastAsia"/>
          <w:color w:val="FF0000"/>
          <w:u w:val="single"/>
        </w:rPr>
        <w:t>参照类似项目的单价认定。</w:t>
      </w:r>
    </w:p>
    <w:p>
      <w:pPr>
        <w:pStyle w:val="2"/>
        <w:keepNext w:val="0"/>
        <w:keepLines w:val="0"/>
        <w:pageBreakBefore w:val="0"/>
        <w:widowControl w:val="0"/>
        <w:kinsoku/>
        <w:wordWrap/>
        <w:overflowPunct/>
        <w:topLinePunct w:val="0"/>
        <w:autoSpaceDE/>
        <w:autoSpaceDN/>
        <w:bidi w:val="0"/>
        <w:adjustRightInd/>
        <w:snapToGrid/>
        <w:ind w:firstLine="972" w:firstLineChars="400"/>
        <w:textAlignment w:val="auto"/>
        <w:rPr>
          <w:color w:val="FF0000"/>
          <w:u w:val="single"/>
        </w:rPr>
      </w:pPr>
      <w:r>
        <w:rPr>
          <w:rFonts w:hint="eastAsia"/>
          <w:color w:val="FF0000"/>
          <w:u w:val="single"/>
          <w:lang w:val="en-US" w:eastAsia="zh-CN"/>
        </w:rPr>
        <w:t>3</w:t>
      </w:r>
      <w:r>
        <w:rPr>
          <w:rFonts w:hint="eastAsia"/>
          <w:color w:val="FF0000"/>
          <w:u w:val="single"/>
        </w:rPr>
        <w:t>）因设计变更及签证导致工程量增减，按相同工程量清单项目综合单价执行，调整工程量。</w:t>
      </w:r>
    </w:p>
    <w:p>
      <w:pPr>
        <w:pStyle w:val="2"/>
        <w:keepNext w:val="0"/>
        <w:keepLines w:val="0"/>
        <w:pageBreakBefore w:val="0"/>
        <w:widowControl w:val="0"/>
        <w:kinsoku/>
        <w:wordWrap/>
        <w:overflowPunct/>
        <w:topLinePunct w:val="0"/>
        <w:autoSpaceDE/>
        <w:autoSpaceDN/>
        <w:bidi w:val="0"/>
        <w:adjustRightInd/>
        <w:snapToGrid/>
        <w:ind w:firstLine="972" w:firstLineChars="400"/>
        <w:textAlignment w:val="auto"/>
        <w:rPr>
          <w:rFonts w:hint="eastAsia"/>
          <w:color w:val="FF0000"/>
          <w:u w:val="single"/>
        </w:rPr>
      </w:pPr>
      <w:r>
        <w:rPr>
          <w:rFonts w:hint="eastAsia"/>
          <w:color w:val="FF0000"/>
          <w:u w:val="single"/>
          <w:lang w:val="en-US" w:eastAsia="zh-CN"/>
        </w:rPr>
        <w:t>4</w:t>
      </w:r>
      <w:r>
        <w:rPr>
          <w:rFonts w:hint="eastAsia"/>
          <w:color w:val="FF0000"/>
          <w:u w:val="single"/>
        </w:rPr>
        <w:t>）因设计变更及签证导致缺项</w:t>
      </w:r>
      <w:r>
        <w:rPr>
          <w:rFonts w:hint="eastAsia"/>
          <w:color w:val="FF0000"/>
          <w:u w:val="single"/>
          <w:lang w:val="en-US" w:eastAsia="zh-CN"/>
        </w:rPr>
        <w:t>或做法变更</w:t>
      </w:r>
      <w:r>
        <w:rPr>
          <w:rFonts w:hint="eastAsia"/>
          <w:color w:val="FF0000"/>
          <w:u w:val="single"/>
        </w:rPr>
        <w:t>的，有类似工程量清单项目的，参照类似项目的</w:t>
      </w:r>
      <w:r>
        <w:rPr>
          <w:rFonts w:hint="eastAsia"/>
          <w:color w:val="FF0000"/>
          <w:u w:val="single"/>
          <w:lang w:val="en-US" w:eastAsia="zh-CN"/>
        </w:rPr>
        <w:t>已标价</w:t>
      </w:r>
      <w:r>
        <w:rPr>
          <w:rFonts w:hint="eastAsia"/>
          <w:color w:val="FF0000"/>
          <w:u w:val="single"/>
        </w:rPr>
        <w:t>综合单价认定；无类似工程量清单项目的，</w:t>
      </w:r>
      <w:r>
        <w:rPr>
          <w:rFonts w:hint="eastAsia"/>
          <w:color w:val="FF0000"/>
          <w:u w:val="single"/>
          <w:lang w:val="en-US" w:eastAsia="zh-CN"/>
        </w:rPr>
        <w:t>由乙方报价，甲方审批后确认。</w:t>
      </w:r>
    </w:p>
    <w:p>
      <w:pPr>
        <w:pageBreakBefore w:val="0"/>
        <w:tabs>
          <w:tab w:val="right" w:pos="8306"/>
        </w:tabs>
        <w:kinsoku/>
        <w:wordWrap/>
        <w:overflowPunct/>
        <w:topLinePunct w:val="0"/>
        <w:bidi w:val="0"/>
        <w:spacing w:line="360" w:lineRule="auto"/>
        <w:ind w:firstLine="426" w:firstLineChars="200"/>
        <w:rPr>
          <w:rFonts w:ascii="仿宋_GB2312" w:hAnsi="仿宋" w:eastAsia="仿宋_GB2312" w:cs="仿宋"/>
          <w:color w:val="auto"/>
          <w:sz w:val="24"/>
          <w:szCs w:val="24"/>
          <w:highlight w:val="none"/>
        </w:rPr>
      </w:pPr>
      <w:r>
        <w:rPr>
          <w:rFonts w:hint="eastAsia"/>
          <w:color w:val="FF0000"/>
          <w:u w:val="single"/>
          <w:lang w:val="en-US" w:eastAsia="zh-CN"/>
        </w:rPr>
        <w:t>5</w:t>
      </w:r>
      <w:r>
        <w:rPr>
          <w:rFonts w:hint="eastAsia"/>
          <w:color w:val="FF0000"/>
          <w:u w:val="single"/>
        </w:rPr>
        <w:t>）因设计变更及签证导致工程量清单项目取消，按取消项目的投标报价扣减金额。</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8因分包人施工的工程质量、进度和安全文明无法满足要求，承包人指定其他分包人完成本合同内的相关工作时，相应款项按发生的实际金额扣减。</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19.9现场签证：所有设计变更及签证，分包人应统一编号后全部按承包人认可为准。签证单必须在规定时间内完成签证手续，现场签证管理详见《合同签证管理要求》。</w:t>
      </w:r>
    </w:p>
    <w:p>
      <w:pPr>
        <w:pageBreakBefore w:val="0"/>
        <w:tabs>
          <w:tab w:val="right" w:pos="8306"/>
        </w:tabs>
        <w:kinsoku/>
        <w:wordWrap/>
        <w:overflowPunct/>
        <w:topLinePunct w:val="0"/>
        <w:bidi w:val="0"/>
        <w:spacing w:line="360" w:lineRule="auto"/>
        <w:ind w:firstLine="486" w:firstLineChars="200"/>
        <w:rPr>
          <w:color w:val="auto"/>
          <w:highlight w:val="none"/>
        </w:rPr>
      </w:pPr>
      <w:r>
        <w:rPr>
          <w:rFonts w:hint="eastAsia" w:ascii="仿宋_GB2312" w:hAnsi="仿宋" w:eastAsia="仿宋_GB2312" w:cs="仿宋"/>
          <w:color w:val="auto"/>
          <w:sz w:val="24"/>
          <w:szCs w:val="24"/>
          <w:highlight w:val="none"/>
        </w:rPr>
        <w:t>19.10双方约定合同价款的其他调整因素：</w:t>
      </w:r>
      <w:r>
        <w:rPr>
          <w:rFonts w:hint="eastAsia" w:ascii="仿宋_GB2312" w:hAnsi="仿宋" w:eastAsia="仿宋_GB2312" w:cs="仿宋"/>
          <w:color w:val="0000FF"/>
          <w:sz w:val="24"/>
          <w:szCs w:val="24"/>
          <w:highlight w:val="none"/>
          <w:u w:val="single"/>
        </w:rPr>
        <w:t xml:space="preserve"> </w:t>
      </w:r>
      <w:r>
        <w:rPr>
          <w:rFonts w:hint="eastAsia" w:ascii="仿宋_GB2312" w:hAnsi="仿宋" w:eastAsia="仿宋_GB2312" w:cs="仿宋"/>
          <w:color w:val="0000FF"/>
          <w:sz w:val="24"/>
          <w:szCs w:val="24"/>
          <w:highlight w:val="none"/>
          <w:u w:val="single"/>
          <w:lang w:val="en-US" w:eastAsia="zh-CN"/>
        </w:rPr>
        <w:t>合同工程量发生变更增减的，需按照原合同文本审批流经审批后签订补充协议，否则签订的补充协议无效。</w:t>
      </w:r>
      <w:r>
        <w:rPr>
          <w:rFonts w:hint="eastAsia" w:ascii="仿宋_GB2312" w:hAnsi="仿宋" w:eastAsia="仿宋_GB2312" w:cs="仿宋"/>
          <w:color w:val="0000FF"/>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 xml:space="preserve">  </w:t>
      </w:r>
      <w:r>
        <w:rPr>
          <w:rFonts w:hint="eastAsia"/>
          <w:color w:val="auto"/>
          <w:highlight w:val="none"/>
        </w:rPr>
        <w:t xml:space="preserve">       </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r>
        <w:rPr>
          <w:rFonts w:hint="eastAsia" w:ascii="仿宋_GB2312" w:hAnsi="仿宋" w:eastAsia="仿宋_GB2312" w:cs="仿宋"/>
          <w:b/>
          <w:color w:val="auto"/>
          <w:kern w:val="0"/>
          <w:sz w:val="24"/>
          <w:szCs w:val="24"/>
          <w:highlight w:val="none"/>
        </w:rPr>
        <w:t>20．工程量确认</w:t>
      </w:r>
    </w:p>
    <w:p>
      <w:pPr>
        <w:pStyle w:val="35"/>
        <w:pageBreakBefore w:val="0"/>
        <w:widowControl/>
        <w:kinsoku/>
        <w:wordWrap/>
        <w:overflowPunct/>
        <w:topLinePunct w:val="0"/>
        <w:bidi w:val="0"/>
        <w:spacing w:line="360" w:lineRule="auto"/>
        <w:ind w:firstLine="486" w:firstLineChars="200"/>
        <w:jc w:val="left"/>
        <w:rPr>
          <w:rFonts w:hint="eastAsia" w:ascii="仿宋_GB2312" w:hAnsi="仿宋_GB2312" w:eastAsia="仿宋_GB2312" w:cs="仿宋_GB2312"/>
          <w:color w:val="auto"/>
          <w:sz w:val="24"/>
          <w:szCs w:val="24"/>
          <w:highlight w:val="none"/>
        </w:rPr>
      </w:pPr>
      <w:r>
        <w:rPr>
          <w:rFonts w:ascii="仿宋_GB2312" w:hAnsi="仿宋" w:eastAsia="仿宋_GB2312" w:cs="仿宋"/>
          <w:color w:val="auto"/>
          <w:szCs w:val="24"/>
          <w:highlight w:val="none"/>
        </w:rPr>
        <w:t>2</w:t>
      </w:r>
      <w:r>
        <w:rPr>
          <w:rFonts w:ascii="仿宋_GB2312" w:hAnsi="仿宋" w:eastAsia="仿宋_GB2312" w:cs="仿宋"/>
          <w:color w:val="auto"/>
          <w:sz w:val="24"/>
          <w:szCs w:val="24"/>
          <w:highlight w:val="none"/>
        </w:rPr>
        <w:t>0.</w:t>
      </w:r>
      <w:r>
        <w:rPr>
          <w:rFonts w:hint="eastAsia" w:ascii="仿宋_GB2312" w:hAnsi="仿宋" w:eastAsia="仿宋_GB2312" w:cs="仿宋"/>
          <w:color w:val="auto"/>
          <w:sz w:val="24"/>
          <w:szCs w:val="24"/>
          <w:highlight w:val="none"/>
        </w:rPr>
        <w:t>3</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分包人向承包人提交已完工程量报告的时间：</w:t>
      </w:r>
      <w:r>
        <w:rPr>
          <w:rFonts w:hint="eastAsia" w:ascii="仿宋_GB2312" w:hAnsi="仿宋" w:eastAsia="仿宋_GB2312" w:cs="仿宋"/>
          <w:color w:val="FF0000"/>
          <w:sz w:val="24"/>
          <w:szCs w:val="24"/>
          <w:highlight w:val="none"/>
          <w:u w:val="single"/>
        </w:rPr>
        <w:t>分包人每月</w:t>
      </w:r>
      <w:r>
        <w:rPr>
          <w:rFonts w:ascii="仿宋_GB2312" w:hAnsi="仿宋" w:eastAsia="仿宋_GB2312" w:cs="仿宋"/>
          <w:color w:val="FF0000"/>
          <w:sz w:val="24"/>
          <w:szCs w:val="24"/>
          <w:highlight w:val="none"/>
          <w:u w:val="single"/>
        </w:rPr>
        <w:t>2</w:t>
      </w:r>
      <w:r>
        <w:rPr>
          <w:rFonts w:hint="eastAsia" w:ascii="仿宋_GB2312" w:hAnsi="仿宋" w:eastAsia="仿宋_GB2312" w:cs="仿宋"/>
          <w:color w:val="FF0000"/>
          <w:sz w:val="24"/>
          <w:szCs w:val="24"/>
          <w:highlight w:val="none"/>
          <w:u w:val="single"/>
          <w:lang w:val="en-US" w:eastAsia="zh-CN"/>
        </w:rPr>
        <w:t>0</w:t>
      </w:r>
      <w:r>
        <w:rPr>
          <w:rFonts w:hint="eastAsia" w:ascii="仿宋_GB2312" w:hAnsi="仿宋" w:eastAsia="仿宋_GB2312" w:cs="仿宋"/>
          <w:color w:val="FF0000"/>
          <w:sz w:val="24"/>
          <w:szCs w:val="24"/>
          <w:highlight w:val="none"/>
          <w:u w:val="single"/>
        </w:rPr>
        <w:t>日前报送本月（上月</w:t>
      </w:r>
      <w:r>
        <w:rPr>
          <w:rFonts w:hint="eastAsia" w:ascii="仿宋_GB2312" w:hAnsi="仿宋" w:eastAsia="仿宋_GB2312" w:cs="仿宋"/>
          <w:color w:val="auto"/>
          <w:sz w:val="24"/>
          <w:szCs w:val="24"/>
          <w:highlight w:val="none"/>
          <w:u w:val="single"/>
          <w:lang w:val="en-US" w:eastAsia="zh-CN"/>
        </w:rPr>
        <w:t>16</w:t>
      </w:r>
      <w:r>
        <w:rPr>
          <w:rFonts w:hint="eastAsia" w:ascii="仿宋_GB2312" w:hAnsi="仿宋" w:eastAsia="仿宋_GB2312" w:cs="仿宋"/>
          <w:color w:val="FF0000"/>
          <w:sz w:val="24"/>
          <w:szCs w:val="24"/>
          <w:highlight w:val="none"/>
          <w:u w:val="single"/>
        </w:rPr>
        <w:t>日至本月</w:t>
      </w:r>
      <w:r>
        <w:rPr>
          <w:rFonts w:hint="eastAsia" w:ascii="仿宋_GB2312" w:hAnsi="仿宋" w:eastAsia="仿宋_GB2312" w:cs="仿宋"/>
          <w:color w:val="auto"/>
          <w:sz w:val="24"/>
          <w:szCs w:val="24"/>
          <w:highlight w:val="none"/>
          <w:u w:val="single"/>
          <w:lang w:val="en-US" w:eastAsia="zh-CN"/>
        </w:rPr>
        <w:t>15</w:t>
      </w:r>
      <w:r>
        <w:rPr>
          <w:rFonts w:hint="eastAsia" w:ascii="仿宋_GB2312" w:hAnsi="仿宋" w:eastAsia="仿宋_GB2312" w:cs="仿宋"/>
          <w:color w:val="FF0000"/>
          <w:sz w:val="24"/>
          <w:szCs w:val="24"/>
          <w:highlight w:val="none"/>
          <w:u w:val="single"/>
        </w:rPr>
        <w:t>日）完成工作量的报表</w:t>
      </w:r>
      <w:r>
        <w:rPr>
          <w:rFonts w:hint="eastAsia" w:ascii="仿宋_GB2312" w:hAnsi="仿宋" w:eastAsia="仿宋_GB2312" w:cs="仿宋"/>
          <w:color w:val="FF0000"/>
          <w:sz w:val="24"/>
          <w:szCs w:val="24"/>
          <w:highlight w:val="none"/>
          <w:u w:val="single"/>
          <w:lang w:eastAsia="zh-CN"/>
        </w:rPr>
        <w:t>。</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18" w:name="_Toc11922790"/>
      <w:bookmarkStart w:id="819" w:name="_Toc11922697"/>
      <w:r>
        <w:rPr>
          <w:rFonts w:hint="eastAsia" w:ascii="仿宋_GB2312" w:hAnsi="仿宋" w:eastAsia="仿宋_GB2312" w:cs="仿宋"/>
          <w:b/>
          <w:color w:val="auto"/>
          <w:kern w:val="0"/>
          <w:sz w:val="24"/>
          <w:szCs w:val="24"/>
          <w:highlight w:val="none"/>
        </w:rPr>
        <w:t>21．合同价款的支付</w:t>
      </w:r>
      <w:bookmarkEnd w:id="818"/>
      <w:bookmarkEnd w:id="819"/>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 xml:space="preserve">21.1 </w:t>
      </w:r>
      <w:r>
        <w:rPr>
          <w:rFonts w:hint="eastAsia" w:ascii="仿宋_GB2312" w:hAnsi="仿宋" w:eastAsia="仿宋_GB2312" w:cs="仿宋"/>
          <w:color w:val="auto"/>
          <w:sz w:val="24"/>
          <w:szCs w:val="24"/>
          <w:highlight w:val="none"/>
        </w:rPr>
        <w:t>承包人向分包人预付工程款的时间和数额：</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扣回时间和比例：</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p>
    <w:p>
      <w:pPr>
        <w:pStyle w:val="11"/>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color w:val="auto"/>
          <w:sz w:val="24"/>
          <w:szCs w:val="24"/>
          <w:highlight w:val="none"/>
        </w:rPr>
      </w:pPr>
      <w:r>
        <w:rPr>
          <w:rFonts w:ascii="仿宋_GB2312" w:hAnsi="仿宋" w:eastAsia="仿宋_GB2312" w:cs="仿宋"/>
          <w:color w:val="auto"/>
          <w:sz w:val="24"/>
          <w:szCs w:val="24"/>
          <w:highlight w:val="none"/>
        </w:rPr>
        <w:t xml:space="preserve">21.2 </w:t>
      </w:r>
      <w:r>
        <w:rPr>
          <w:rFonts w:hint="eastAsia" w:ascii="仿宋_GB2312" w:hAnsi="仿宋" w:eastAsia="仿宋_GB2312" w:cs="仿宋"/>
          <w:color w:val="auto"/>
          <w:sz w:val="24"/>
          <w:szCs w:val="24"/>
          <w:highlight w:val="none"/>
        </w:rPr>
        <w:t>承包人向分包人支付工程款（进度款）的时间和方式：</w:t>
      </w:r>
      <w:r>
        <w:rPr>
          <w:rFonts w:hint="eastAsia" w:ascii="仿宋_GB2312" w:hAnsi="仿宋_GB2312" w:eastAsia="仿宋_GB2312" w:cs="仿宋_GB2312"/>
          <w:color w:val="auto"/>
          <w:sz w:val="24"/>
          <w:szCs w:val="24"/>
          <w:highlight w:val="none"/>
        </w:rPr>
        <w:t xml:space="preserve"> </w:t>
      </w:r>
    </w:p>
    <w:p>
      <w:pPr>
        <w:pStyle w:val="11"/>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b w:val="0"/>
          <w:bCs/>
          <w:color w:val="0000FF"/>
          <w:kern w:val="2"/>
          <w:sz w:val="24"/>
          <w:szCs w:val="24"/>
          <w:highlight w:val="none"/>
          <w:u w:val="single"/>
          <w:lang w:val="en-US" w:eastAsia="zh-CN" w:bidi="ar-SA"/>
        </w:rPr>
      </w:pPr>
      <w:r>
        <w:rPr>
          <w:rFonts w:hint="eastAsia" w:ascii="仿宋_GB2312" w:hAnsi="仿宋_GB2312" w:eastAsia="仿宋_GB2312" w:cs="仿宋_GB2312"/>
          <w:color w:val="2E75B6"/>
          <w:sz w:val="24"/>
          <w:szCs w:val="24"/>
          <w:highlight w:val="none"/>
          <w:lang w:eastAsia="zh-CN"/>
        </w:rPr>
        <w:t>（1）</w:t>
      </w:r>
      <w:r>
        <w:rPr>
          <w:rFonts w:hint="eastAsia" w:ascii="仿宋_GB2312" w:hAnsi="仿宋_GB2312" w:eastAsia="仿宋_GB2312" w:cs="仿宋_GB2312"/>
          <w:b w:val="0"/>
          <w:bCs/>
          <w:color w:val="0000FF"/>
          <w:kern w:val="2"/>
          <w:sz w:val="24"/>
          <w:szCs w:val="24"/>
          <w:highlight w:val="none"/>
          <w:u w:val="single"/>
          <w:lang w:val="en-US" w:eastAsia="zh-CN" w:bidi="ar-SA"/>
        </w:rPr>
        <w:t>工程进度款按每月完成产值的80%进行支付，具体支付方式按专用条款21.7款执行；工程完工，农民工工资全部结清、办完退场手续3 个月后，付至结算金额的 85  %；竣工验收后待工程结算完成后工程款支付至97 %，剩余3 %作为质保金在质保期满后无息支付。</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86" w:firstLineChars="200"/>
        <w:jc w:val="both"/>
        <w:textAlignment w:val="auto"/>
        <w:rPr>
          <w:rFonts w:hint="eastAsia" w:ascii="仿宋_GB2312" w:hAnsi="仿宋_GB2312" w:eastAsia="仿宋_GB2312" w:cs="仿宋_GB2312"/>
          <w:b w:val="0"/>
          <w:bCs/>
          <w:color w:val="0000FF"/>
          <w:kern w:val="2"/>
          <w:sz w:val="24"/>
          <w:szCs w:val="24"/>
          <w:highlight w:val="none"/>
          <w:u w:val="single"/>
          <w:lang w:val="en-US" w:eastAsia="zh-CN" w:bidi="ar-SA"/>
        </w:rPr>
      </w:pPr>
      <w:r>
        <w:rPr>
          <w:rFonts w:hint="eastAsia" w:ascii="仿宋_GB2312" w:hAnsi="仿宋_GB2312" w:eastAsia="仿宋_GB2312" w:cs="仿宋_GB2312"/>
          <w:b w:val="0"/>
          <w:bCs/>
          <w:color w:val="0000FF"/>
          <w:kern w:val="2"/>
          <w:sz w:val="24"/>
          <w:szCs w:val="24"/>
          <w:highlight w:val="none"/>
          <w:u w:val="single"/>
          <w:lang w:val="en-US" w:eastAsia="zh-CN" w:bidi="ar-SA"/>
        </w:rPr>
        <w:t>（2）结算方式固定不含税单价乘以实际完成工程量+增值税进行结算。</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86" w:firstLineChars="200"/>
        <w:jc w:val="both"/>
        <w:textAlignment w:val="auto"/>
        <w:rPr>
          <w:rFonts w:hint="eastAsia" w:ascii="仿宋_GB2312" w:hAnsi="仿宋_GB2312" w:eastAsia="仿宋_GB2312" w:cs="仿宋_GB2312"/>
          <w:b w:val="0"/>
          <w:bCs/>
          <w:color w:val="FF0000"/>
          <w:kern w:val="2"/>
          <w:sz w:val="24"/>
          <w:szCs w:val="24"/>
          <w:highlight w:val="none"/>
          <w:u w:val="single"/>
          <w:lang w:val="en-US" w:eastAsia="zh-CN" w:bidi="ar-SA"/>
        </w:rPr>
      </w:pPr>
      <w:r>
        <w:rPr>
          <w:rFonts w:hint="eastAsia" w:ascii="仿宋_GB2312" w:hAnsi="仿宋_GB2312" w:eastAsia="仿宋_GB2312" w:cs="仿宋_GB2312"/>
          <w:b w:val="0"/>
          <w:bCs/>
          <w:color w:val="FF0000"/>
          <w:kern w:val="2"/>
          <w:sz w:val="24"/>
          <w:szCs w:val="24"/>
          <w:highlight w:val="none"/>
          <w:u w:val="single"/>
          <w:lang w:val="en-US" w:eastAsia="zh-CN" w:bidi="ar-SA"/>
        </w:rPr>
        <w:t>（3）分包结算分为过程结算和最终结算，结算办理必须以分包合同为依据，过程结算仅作为过程进度款的支付依据，不作为最终结算依据。</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86" w:firstLineChars="200"/>
        <w:jc w:val="both"/>
        <w:textAlignment w:val="auto"/>
        <w:rPr>
          <w:rFonts w:hint="default" w:ascii="仿宋_GB2312" w:hAnsi="仿宋_GB2312" w:eastAsia="仿宋_GB2312" w:cs="仿宋_GB2312"/>
          <w:b w:val="0"/>
          <w:bCs/>
          <w:color w:val="FF0000"/>
          <w:kern w:val="2"/>
          <w:sz w:val="24"/>
          <w:szCs w:val="24"/>
          <w:highlight w:val="none"/>
          <w:u w:val="single"/>
          <w:lang w:val="en-US" w:eastAsia="zh-CN" w:bidi="ar-SA"/>
        </w:rPr>
      </w:pPr>
      <w:r>
        <w:rPr>
          <w:rFonts w:hint="eastAsia" w:ascii="仿宋_GB2312" w:hAnsi="仿宋_GB2312" w:eastAsia="仿宋_GB2312" w:cs="仿宋_GB2312"/>
          <w:b w:val="0"/>
          <w:bCs/>
          <w:color w:val="FF0000"/>
          <w:kern w:val="2"/>
          <w:sz w:val="24"/>
          <w:szCs w:val="24"/>
          <w:highlight w:val="none"/>
          <w:u w:val="single"/>
          <w:lang w:val="en-US" w:eastAsia="zh-CN" w:bidi="ar-SA"/>
        </w:rPr>
        <w:t>（4）</w:t>
      </w:r>
      <w:r>
        <w:rPr>
          <w:rFonts w:hint="default" w:ascii="仿宋_GB2312" w:hAnsi="仿宋_GB2312" w:eastAsia="仿宋_GB2312" w:cs="仿宋_GB2312"/>
          <w:b w:val="0"/>
          <w:bCs/>
          <w:color w:val="FF0000"/>
          <w:kern w:val="2"/>
          <w:sz w:val="24"/>
          <w:szCs w:val="24"/>
          <w:highlight w:val="none"/>
          <w:u w:val="single"/>
          <w:lang w:val="en-US" w:eastAsia="zh-CN" w:bidi="ar-SA"/>
        </w:rPr>
        <w:t>合同最终结算金额的</w:t>
      </w:r>
      <w:r>
        <w:rPr>
          <w:rFonts w:hint="eastAsia" w:ascii="仿宋_GB2312" w:hAnsi="仿宋_GB2312" w:eastAsia="仿宋_GB2312" w:cs="仿宋_GB2312"/>
          <w:b w:val="0"/>
          <w:bCs/>
          <w:color w:val="FF0000"/>
          <w:kern w:val="2"/>
          <w:sz w:val="24"/>
          <w:szCs w:val="24"/>
          <w:highlight w:val="none"/>
          <w:u w:val="single"/>
          <w:lang w:val="en-US" w:eastAsia="zh-CN" w:bidi="ar-SA"/>
        </w:rPr>
        <w:t>/</w:t>
      </w:r>
      <w:r>
        <w:rPr>
          <w:rFonts w:hint="default" w:ascii="仿宋_GB2312" w:hAnsi="仿宋_GB2312" w:eastAsia="仿宋_GB2312" w:cs="仿宋_GB2312"/>
          <w:b w:val="0"/>
          <w:bCs/>
          <w:color w:val="FF0000"/>
          <w:kern w:val="2"/>
          <w:sz w:val="24"/>
          <w:szCs w:val="24"/>
          <w:highlight w:val="none"/>
          <w:u w:val="single"/>
          <w:lang w:val="en-US" w:eastAsia="zh-CN" w:bidi="ar-SA"/>
        </w:rPr>
        <w:t>用来抵房。</w:t>
      </w:r>
    </w:p>
    <w:p>
      <w:pPr>
        <w:pStyle w:val="11"/>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sz w:val="24"/>
          <w:szCs w:val="24"/>
          <w:highlight w:val="none"/>
        </w:rPr>
        <w:t>承包人和分包人双方共同承担建设单位资金支付风险，若发包人对承包人的工程款项延期支付，则上</w:t>
      </w:r>
      <w:r>
        <w:rPr>
          <w:rFonts w:hint="eastAsia" w:ascii="仿宋_GB2312" w:hAnsi="仿宋_GB2312" w:eastAsia="仿宋_GB2312" w:cs="仿宋_GB2312"/>
          <w:color w:val="auto"/>
          <w:sz w:val="24"/>
          <w:szCs w:val="24"/>
          <w:highlight w:val="none"/>
          <w:lang w:eastAsia="zh-CN"/>
        </w:rPr>
        <w:t>述</w:t>
      </w:r>
      <w:r>
        <w:rPr>
          <w:rFonts w:hint="eastAsia" w:ascii="仿宋_GB2312" w:hAnsi="仿宋_GB2312" w:eastAsia="仿宋_GB2312" w:cs="仿宋_GB2312"/>
          <w:color w:val="auto"/>
          <w:sz w:val="24"/>
          <w:szCs w:val="24"/>
          <w:highlight w:val="none"/>
        </w:rPr>
        <w:t>款项相应推延。</w:t>
      </w:r>
      <w:r>
        <w:rPr>
          <w:rFonts w:hint="eastAsia" w:ascii="仿宋_GB2312" w:hAnsi="仿宋_GB2312" w:eastAsia="仿宋_GB2312" w:cs="仿宋_GB2312"/>
          <w:color w:val="auto"/>
          <w:kern w:val="0"/>
          <w:sz w:val="24"/>
          <w:szCs w:val="24"/>
          <w:highlight w:val="none"/>
          <w:lang w:val="en-US" w:eastAsia="zh-CN"/>
        </w:rPr>
        <w:t>确因承包人原因未能按合同约定向分包人支付无争议工程款的，双方约定欠款按</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FF0000"/>
          <w:sz w:val="24"/>
          <w:szCs w:val="24"/>
          <w:highlight w:val="none"/>
          <w:u w:val="single"/>
          <w:lang w:val="en-US" w:eastAsia="zh-CN"/>
        </w:rPr>
        <w:t>不计利息</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标准计息。</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21.5</w:t>
      </w:r>
      <w:r>
        <w:rPr>
          <w:rFonts w:hint="eastAsia" w:ascii="仿宋_GB2312" w:hAnsi="仿宋" w:eastAsia="仿宋_GB2312" w:cs="仿宋"/>
          <w:color w:val="auto"/>
          <w:sz w:val="24"/>
          <w:szCs w:val="24"/>
          <w:highlight w:val="none"/>
        </w:rPr>
        <w:t>若承包人资金一时不到位时，分包人不得擅自停止施工。</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21.</w:t>
      </w:r>
      <w:r>
        <w:rPr>
          <w:rFonts w:hint="eastAsia" w:ascii="仿宋_GB2312" w:hAnsi="仿宋" w:eastAsia="仿宋_GB2312" w:cs="仿宋"/>
          <w:color w:val="auto"/>
          <w:sz w:val="24"/>
          <w:szCs w:val="24"/>
          <w:highlight w:val="none"/>
        </w:rPr>
        <w:t>6分包人在每个付款周期末向承包人提交进度付款申请单的份数：</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份。</w:t>
      </w:r>
    </w:p>
    <w:p>
      <w:pPr>
        <w:pageBreakBefore w:val="0"/>
        <w:kinsoku/>
        <w:wordWrap/>
        <w:overflowPunct/>
        <w:topLinePunct w:val="0"/>
        <w:bidi w:val="0"/>
        <w:spacing w:line="360" w:lineRule="auto"/>
        <w:ind w:firstLine="435"/>
        <w:jc w:val="left"/>
        <w:rPr>
          <w:rFonts w:hint="eastAsia"/>
          <w:lang w:val="en-US" w:eastAsia="zh-CN"/>
        </w:rPr>
      </w:pPr>
      <w:bookmarkStart w:id="820" w:name="_Toc11922698"/>
      <w:bookmarkStart w:id="821" w:name="_Toc12812"/>
      <w:bookmarkStart w:id="822" w:name="_Toc14759"/>
      <w:bookmarkStart w:id="823" w:name="_Toc19887"/>
      <w:bookmarkStart w:id="824" w:name="_Toc13247"/>
      <w:bookmarkStart w:id="825" w:name="_Toc8312"/>
      <w:bookmarkStart w:id="826" w:name="_Toc11269_WPSOffice_Level2"/>
      <w:bookmarkStart w:id="827" w:name="_Toc28842"/>
      <w:bookmarkStart w:id="828" w:name="_Toc2744"/>
      <w:bookmarkStart w:id="829" w:name="_Toc14180"/>
      <w:bookmarkStart w:id="830" w:name="_Toc16084"/>
      <w:bookmarkStart w:id="831" w:name="_Toc2432"/>
      <w:bookmarkStart w:id="832" w:name="_Toc28948"/>
      <w:bookmarkStart w:id="833" w:name="_Toc11143"/>
      <w:bookmarkStart w:id="834" w:name="_Toc25343"/>
      <w:bookmarkStart w:id="835" w:name="_Toc11922706"/>
      <w:bookmarkStart w:id="836" w:name="_Toc1054_WPSOffice_Level2"/>
      <w:bookmarkStart w:id="837" w:name="_Toc16241"/>
      <w:bookmarkStart w:id="838" w:name="_Toc15526"/>
      <w:bookmarkStart w:id="839" w:name="_Toc31032"/>
      <w:bookmarkStart w:id="840" w:name="_Toc23173"/>
      <w:bookmarkStart w:id="841" w:name="_Toc24599"/>
      <w:bookmarkStart w:id="842" w:name="_Toc21797"/>
      <w:bookmarkStart w:id="843" w:name="_Toc15160"/>
      <w:bookmarkStart w:id="844" w:name="_Toc19788"/>
      <w:bookmarkStart w:id="845" w:name="_Toc4764"/>
      <w:bookmarkStart w:id="846" w:name="_Toc20040"/>
      <w:r>
        <w:rPr>
          <w:rFonts w:hint="eastAsia" w:ascii="仿宋_GB2312" w:hAnsi="仿宋_GB2312" w:eastAsia="仿宋_GB2312" w:cs="仿宋_GB2312"/>
          <w:color w:val="000000"/>
          <w:sz w:val="24"/>
          <w:szCs w:val="24"/>
          <w:highlight w:val="none"/>
        </w:rPr>
        <w:t>21.7工程款(进度款)以</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银行转账</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方式支付到农民工工资专户及</w:t>
      </w:r>
      <w:r>
        <w:rPr>
          <w:rFonts w:hint="eastAsia" w:ascii="仿宋_GB2312" w:hAnsi="仿宋_GB2312" w:eastAsia="仿宋_GB2312" w:cs="仿宋_GB2312"/>
          <w:color w:val="FF0000"/>
          <w:sz w:val="24"/>
          <w:szCs w:val="24"/>
          <w:highlight w:val="none"/>
          <w:lang w:val="en-US" w:eastAsia="zh-CN"/>
        </w:rPr>
        <w:t>乙方</w:t>
      </w:r>
      <w:r>
        <w:rPr>
          <w:rFonts w:hint="eastAsia" w:ascii="仿宋_GB2312" w:hAnsi="仿宋_GB2312" w:eastAsia="仿宋_GB2312" w:cs="仿宋_GB2312"/>
          <w:color w:val="000000"/>
          <w:sz w:val="24"/>
          <w:szCs w:val="24"/>
          <w:highlight w:val="none"/>
        </w:rPr>
        <w:t>帐户，因</w:t>
      </w:r>
      <w:r>
        <w:rPr>
          <w:rFonts w:hint="eastAsia" w:ascii="仿宋_GB2312" w:hAnsi="仿宋_GB2312" w:eastAsia="仿宋_GB2312" w:cs="仿宋_GB2312"/>
          <w:color w:val="FF0000"/>
          <w:sz w:val="24"/>
          <w:szCs w:val="24"/>
          <w:highlight w:val="none"/>
          <w:lang w:val="en-US" w:eastAsia="zh-CN"/>
        </w:rPr>
        <w:t>乙方</w:t>
      </w:r>
      <w:r>
        <w:rPr>
          <w:rFonts w:hint="eastAsia" w:ascii="仿宋_GB2312" w:hAnsi="仿宋_GB2312" w:eastAsia="仿宋_GB2312" w:cs="仿宋_GB2312"/>
          <w:color w:val="FF0000"/>
          <w:sz w:val="24"/>
          <w:szCs w:val="24"/>
          <w:highlight w:val="none"/>
        </w:rPr>
        <w:t>原因</w:t>
      </w:r>
      <w:r>
        <w:rPr>
          <w:rFonts w:hint="eastAsia" w:ascii="仿宋_GB2312" w:hAnsi="仿宋_GB2312" w:eastAsia="仿宋_GB2312" w:cs="仿宋_GB2312"/>
          <w:color w:val="000000"/>
          <w:sz w:val="24"/>
          <w:szCs w:val="24"/>
          <w:highlight w:val="none"/>
        </w:rPr>
        <w:t>未支付农民工工资</w:t>
      </w:r>
      <w:r>
        <w:rPr>
          <w:rFonts w:hint="eastAsia" w:ascii="仿宋_GB2312" w:hAnsi="仿宋_GB2312" w:eastAsia="仿宋_GB2312" w:cs="仿宋_GB2312"/>
          <w:color w:val="FF0000"/>
          <w:sz w:val="24"/>
          <w:szCs w:val="24"/>
          <w:highlight w:val="none"/>
          <w:lang w:val="en-US" w:eastAsia="zh-CN"/>
        </w:rPr>
        <w:t>甲方</w:t>
      </w:r>
      <w:r>
        <w:rPr>
          <w:rFonts w:hint="eastAsia" w:ascii="仿宋_GB2312" w:hAnsi="仿宋_GB2312" w:eastAsia="仿宋_GB2312" w:cs="仿宋_GB2312"/>
          <w:color w:val="000000"/>
          <w:sz w:val="24"/>
          <w:szCs w:val="24"/>
          <w:highlight w:val="none"/>
        </w:rPr>
        <w:t>有权暂停工程进度款支付。</w:t>
      </w:r>
      <w:r>
        <w:rPr>
          <w:rFonts w:hint="eastAsia" w:ascii="仿宋_GB2312" w:hAnsi="仿宋_GB2312" w:eastAsia="仿宋_GB2312" w:cs="仿宋_GB2312"/>
          <w:color w:val="FF0000"/>
          <w:sz w:val="24"/>
          <w:szCs w:val="24"/>
          <w:highlight w:val="none"/>
          <w:lang w:val="en-US" w:eastAsia="zh-CN"/>
        </w:rPr>
        <w:t>根据合同分账管理要求，人工费款项按分账占比</w:t>
      </w:r>
      <w:r>
        <w:rPr>
          <w:rFonts w:hint="eastAsia" w:ascii="仿宋_GB2312" w:hAnsi="仿宋_GB2312" w:eastAsia="仿宋_GB2312" w:cs="仿宋_GB2312"/>
          <w:color w:val="FF0000"/>
          <w:sz w:val="24"/>
          <w:szCs w:val="24"/>
          <w:highlight w:val="none"/>
          <w:u w:val="single"/>
          <w:lang w:val="en-US" w:eastAsia="zh-CN"/>
        </w:rPr>
        <w:t xml:space="preserve">      </w:t>
      </w:r>
      <w:r>
        <w:rPr>
          <w:rFonts w:hint="eastAsia" w:ascii="仿宋_GB2312" w:hAnsi="仿宋_GB2312" w:eastAsia="仿宋_GB2312" w:cs="仿宋_GB2312"/>
          <w:color w:val="FF0000"/>
          <w:sz w:val="24"/>
          <w:szCs w:val="24"/>
          <w:highlight w:val="none"/>
          <w:lang w:val="en-US" w:eastAsia="zh-CN"/>
        </w:rPr>
        <w:t>%全额拨付至专户，项目实施过程中不支付到乙方账户，若人工费款项不够支付农民工工资时，甲方优先从非人工费款项中代扣代付。乙方退场且专户内人工费有剩余的，按《保障农民工工资支付条例》的相关规定执行</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（乙方指定收款银行账户信息为：开户行: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,账号:</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kern w:val="0"/>
          <w:sz w:val="24"/>
          <w:szCs w:val="24"/>
          <w:highlight w:val="none"/>
          <w:lang w:val="en-US" w:eastAsia="zh-CN"/>
        </w:rPr>
        <w:t>若乙方公司或现场农民工需改变指定收款银行账户须需提供相应说明 。付款时乙方必须提交符合税法规定的 增值税专用发票（增值税专用发票/增值税普通发票）和在劳务所在地预缴税款完税证明（若乙方公司注册地与工程项目所在地一致的可提供当期税款完税证明）, 否则甲方不予支付款项。</w:t>
      </w:r>
    </w:p>
    <w:p>
      <w:pPr>
        <w:pStyle w:val="6"/>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七、竣工验收及结算</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47" w:name="_Toc11922699"/>
      <w:bookmarkStart w:id="848" w:name="_Toc11922792"/>
      <w:r>
        <w:rPr>
          <w:rFonts w:hint="eastAsia" w:ascii="仿宋_GB2312" w:hAnsi="仿宋" w:eastAsia="仿宋_GB2312" w:cs="仿宋"/>
          <w:b/>
          <w:color w:val="auto"/>
          <w:kern w:val="0"/>
          <w:sz w:val="24"/>
          <w:szCs w:val="24"/>
          <w:highlight w:val="none"/>
        </w:rPr>
        <w:t>23．竣工验收</w:t>
      </w:r>
      <w:bookmarkEnd w:id="847"/>
      <w:bookmarkEnd w:id="848"/>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23.1</w:t>
      </w:r>
      <w:r>
        <w:rPr>
          <w:rFonts w:hint="eastAsia" w:ascii="仿宋_GB2312" w:hAnsi="仿宋" w:eastAsia="仿宋_GB2312" w:cs="仿宋"/>
          <w:color w:val="auto"/>
          <w:sz w:val="24"/>
          <w:szCs w:val="24"/>
          <w:highlight w:val="none"/>
        </w:rPr>
        <w:t>分包人提供竣工图的日期：</w:t>
      </w:r>
      <w:r>
        <w:rPr>
          <w:rFonts w:hint="eastAsia" w:ascii="仿宋_GB2312" w:hAnsi="仿宋" w:eastAsia="仿宋_GB2312" w:cs="仿宋"/>
          <w:color w:val="auto"/>
          <w:sz w:val="24"/>
          <w:szCs w:val="24"/>
          <w:highlight w:val="none"/>
          <w:u w:val="single"/>
        </w:rPr>
        <w:t xml:space="preserve">  按发包人要求执行  </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分包人提供竣工图的份数</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u w:val="single"/>
        </w:rPr>
        <w:t xml:space="preserve">  按发包人要求执行  </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49" w:name="_Toc11922794"/>
      <w:bookmarkStart w:id="850" w:name="_Toc11922701"/>
      <w:r>
        <w:rPr>
          <w:rFonts w:hint="eastAsia" w:ascii="仿宋_GB2312" w:hAnsi="仿宋" w:eastAsia="仿宋_GB2312" w:cs="仿宋"/>
          <w:b/>
          <w:color w:val="auto"/>
          <w:kern w:val="0"/>
          <w:sz w:val="24"/>
          <w:szCs w:val="24"/>
          <w:highlight w:val="none"/>
        </w:rPr>
        <w:t>24．竣工结算及移交</w:t>
      </w:r>
      <w:bookmarkEnd w:id="849"/>
      <w:bookmarkEnd w:id="850"/>
    </w:p>
    <w:p>
      <w:pPr>
        <w:pageBreakBefore w:val="0"/>
        <w:kinsoku/>
        <w:wordWrap/>
        <w:overflowPunct/>
        <w:topLinePunct w:val="0"/>
        <w:bidi w:val="0"/>
        <w:spacing w:line="360" w:lineRule="auto"/>
        <w:ind w:firstLine="435"/>
        <w:rPr>
          <w:rFonts w:hint="default" w:ascii="仿宋_GB2312" w:hAnsi="仿宋" w:eastAsia="仿宋_GB2312" w:cs="仿宋"/>
          <w:color w:val="auto"/>
          <w:sz w:val="24"/>
          <w:szCs w:val="24"/>
          <w:highlight w:val="none"/>
          <w:lang w:val="en-US" w:eastAsia="zh-CN"/>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2承包人收到分包人递交的分包工程竣工结算报告及结算资料后</w:t>
      </w:r>
      <w:r>
        <w:rPr>
          <w:rFonts w:hint="eastAsia" w:ascii="仿宋_GB2312" w:hAnsi="仿宋" w:eastAsia="仿宋_GB2312" w:cs="仿宋"/>
          <w:color w:val="auto"/>
          <w:sz w:val="24"/>
          <w:szCs w:val="24"/>
          <w:highlight w:val="none"/>
          <w:u w:val="single"/>
          <w:lang w:val="en-US" w:eastAsia="zh-CN"/>
        </w:rPr>
        <w:t>28</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天内进行核实，给予确认或者提出明确的修改意见。承包人确认竣工结算报告并收到发包方支付的工程竣工结算价款后</w:t>
      </w:r>
      <w:r>
        <w:rPr>
          <w:rFonts w:hint="eastAsia" w:ascii="仿宋_GB2312" w:hAnsi="仿宋" w:eastAsia="仿宋_GB2312" w:cs="仿宋"/>
          <w:color w:val="auto"/>
          <w:sz w:val="24"/>
          <w:szCs w:val="24"/>
          <w:highlight w:val="none"/>
          <w:u w:val="single"/>
          <w:lang w:val="en-US" w:eastAsia="zh-CN"/>
        </w:rPr>
        <w:t>30</w:t>
      </w:r>
      <w:r>
        <w:rPr>
          <w:rFonts w:hint="eastAsia" w:ascii="仿宋_GB2312" w:hAnsi="仿宋" w:eastAsia="仿宋_GB2312" w:cs="仿宋"/>
          <w:color w:val="auto"/>
          <w:sz w:val="24"/>
          <w:szCs w:val="24"/>
          <w:highlight w:val="none"/>
        </w:rPr>
        <w:t>天内向分包人支付分包工程竣工结算价款。</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3</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承包人收到分包工程竣工结算报告、结算资料且收到发包方支付的工程结算款后</w:t>
      </w:r>
      <w:r>
        <w:rPr>
          <w:rFonts w:ascii="仿宋_GB2312" w:hAnsi="仿宋" w:eastAsia="仿宋_GB2312" w:cs="仿宋"/>
          <w:color w:val="auto"/>
          <w:sz w:val="24"/>
          <w:szCs w:val="24"/>
          <w:highlight w:val="none"/>
        </w:rPr>
        <w:t>28</w:t>
      </w:r>
      <w:r>
        <w:rPr>
          <w:rFonts w:hint="eastAsia" w:ascii="仿宋_GB2312" w:hAnsi="仿宋" w:eastAsia="仿宋_GB2312" w:cs="仿宋"/>
          <w:color w:val="auto"/>
          <w:sz w:val="24"/>
          <w:szCs w:val="24"/>
          <w:highlight w:val="none"/>
        </w:rPr>
        <w:t>天内应当支付工程竣工结算价款。若承包人未收到发包人支付的工程款，分包人不得主张承包人先行支付。</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4分包人在工程完工并竣工验收合格后</w:t>
      </w:r>
      <w:r>
        <w:rPr>
          <w:rFonts w:hint="eastAsia" w:ascii="仿宋_GB2312" w:hAnsi="仿宋" w:eastAsia="仿宋_GB2312" w:cs="仿宋"/>
          <w:color w:val="auto"/>
          <w:sz w:val="24"/>
          <w:szCs w:val="24"/>
          <w:highlight w:val="none"/>
          <w:u w:val="single"/>
          <w:lang w:val="en-US" w:eastAsia="zh-CN"/>
        </w:rPr>
        <w:t>30</w:t>
      </w:r>
      <w:r>
        <w:rPr>
          <w:rFonts w:hint="eastAsia" w:ascii="仿宋_GB2312" w:hAnsi="仿宋" w:eastAsia="仿宋_GB2312" w:cs="仿宋"/>
          <w:color w:val="auto"/>
          <w:sz w:val="24"/>
          <w:szCs w:val="24"/>
          <w:highlight w:val="none"/>
        </w:rPr>
        <w:t>日历天内向承包人提交最终结算书。分包人最终结算书的审减</w:t>
      </w:r>
      <w:r>
        <w:rPr>
          <w:rFonts w:hint="eastAsia" w:ascii="仿宋_GB2312" w:hAnsi="仿宋" w:eastAsia="仿宋_GB2312" w:cs="仿宋"/>
          <w:color w:val="auto"/>
          <w:sz w:val="24"/>
          <w:szCs w:val="24"/>
          <w:highlight w:val="none"/>
          <w:lang w:val="en-US" w:eastAsia="zh-CN"/>
        </w:rPr>
        <w:t>比例</w:t>
      </w:r>
      <w:r>
        <w:rPr>
          <w:rFonts w:hint="eastAsia" w:ascii="仿宋_GB2312" w:hAnsi="仿宋" w:eastAsia="仿宋_GB2312" w:cs="仿宋"/>
          <w:color w:val="auto"/>
          <w:sz w:val="24"/>
          <w:szCs w:val="24"/>
          <w:highlight w:val="none"/>
        </w:rPr>
        <w:t>不得超过</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5</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，若超过，按超出部分的</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10</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作为处罚金。</w:t>
      </w:r>
      <w:r>
        <w:rPr>
          <w:rFonts w:hint="eastAsia" w:ascii="仿宋_GB2312" w:hAnsi="仿宋" w:eastAsia="仿宋_GB2312" w:cs="仿宋"/>
          <w:color w:val="FF0000"/>
          <w:sz w:val="24"/>
          <w:szCs w:val="24"/>
          <w:highlight w:val="none"/>
        </w:rPr>
        <w:t>结算审核完成后，</w:t>
      </w:r>
      <w:r>
        <w:rPr>
          <w:rFonts w:ascii="仿宋_GB2312" w:hAnsi="仿宋" w:eastAsia="仿宋_GB2312" w:cs="仿宋"/>
          <w:color w:val="FF0000"/>
          <w:sz w:val="24"/>
          <w:szCs w:val="24"/>
          <w:highlight w:val="none"/>
        </w:rPr>
        <w:t>30</w:t>
      </w:r>
      <w:r>
        <w:rPr>
          <w:rFonts w:hint="eastAsia" w:ascii="仿宋_GB2312" w:hAnsi="仿宋" w:eastAsia="仿宋_GB2312" w:cs="仿宋"/>
          <w:color w:val="FF0000"/>
          <w:sz w:val="24"/>
          <w:szCs w:val="24"/>
          <w:highlight w:val="none"/>
        </w:rPr>
        <w:t>天内（承包人收到业主方剩余款项的前提下）向分包人付款至累计应付金额的</w:t>
      </w:r>
      <w:r>
        <w:rPr>
          <w:rFonts w:ascii="仿宋_GB2312" w:hAnsi="仿宋" w:eastAsia="仿宋_GB2312" w:cs="仿宋"/>
          <w:color w:val="FF0000"/>
          <w:sz w:val="24"/>
          <w:szCs w:val="24"/>
          <w:highlight w:val="none"/>
          <w:u w:val="single"/>
        </w:rPr>
        <w:t xml:space="preserve"> </w:t>
      </w:r>
      <w:r>
        <w:rPr>
          <w:rFonts w:hint="eastAsia" w:ascii="仿宋_GB2312" w:hAnsi="仿宋" w:eastAsia="仿宋_GB2312" w:cs="仿宋"/>
          <w:color w:val="FF0000"/>
          <w:sz w:val="24"/>
          <w:szCs w:val="24"/>
          <w:highlight w:val="none"/>
          <w:u w:val="single"/>
          <w:lang w:val="en-US" w:eastAsia="zh-CN"/>
        </w:rPr>
        <w:t>97</w:t>
      </w:r>
      <w:r>
        <w:rPr>
          <w:rFonts w:ascii="仿宋_GB2312" w:hAnsi="仿宋" w:eastAsia="仿宋_GB2312" w:cs="仿宋"/>
          <w:color w:val="FF0000"/>
          <w:sz w:val="24"/>
          <w:szCs w:val="24"/>
          <w:highlight w:val="none"/>
          <w:u w:val="single"/>
        </w:rPr>
        <w:t xml:space="preserve"> </w:t>
      </w:r>
      <w:r>
        <w:rPr>
          <w:rFonts w:ascii="仿宋_GB2312" w:hAnsi="仿宋" w:eastAsia="仿宋_GB2312" w:cs="仿宋"/>
          <w:color w:val="FF0000"/>
          <w:sz w:val="24"/>
          <w:szCs w:val="24"/>
          <w:highlight w:val="none"/>
        </w:rPr>
        <w:t>%</w:t>
      </w:r>
      <w:r>
        <w:rPr>
          <w:rFonts w:hint="eastAsia" w:ascii="仿宋_GB2312" w:hAnsi="仿宋" w:eastAsia="仿宋_GB2312" w:cs="仿宋"/>
          <w:color w:val="FF0000"/>
          <w:sz w:val="24"/>
          <w:szCs w:val="24"/>
          <w:highlight w:val="none"/>
        </w:rPr>
        <w:t>，剩余</w:t>
      </w:r>
      <w:r>
        <w:rPr>
          <w:rFonts w:ascii="仿宋_GB2312" w:hAnsi="仿宋" w:eastAsia="仿宋_GB2312" w:cs="仿宋"/>
          <w:color w:val="FF0000"/>
          <w:sz w:val="24"/>
          <w:szCs w:val="24"/>
          <w:highlight w:val="none"/>
          <w:u w:val="single"/>
        </w:rPr>
        <w:t xml:space="preserve"> </w:t>
      </w:r>
      <w:r>
        <w:rPr>
          <w:rFonts w:hint="eastAsia" w:ascii="仿宋_GB2312" w:hAnsi="仿宋" w:eastAsia="仿宋_GB2312" w:cs="仿宋"/>
          <w:color w:val="FF0000"/>
          <w:sz w:val="24"/>
          <w:szCs w:val="24"/>
          <w:highlight w:val="none"/>
          <w:u w:val="single"/>
        </w:rPr>
        <w:t xml:space="preserve"> </w:t>
      </w:r>
      <w:r>
        <w:rPr>
          <w:rFonts w:hint="eastAsia" w:ascii="仿宋_GB2312" w:hAnsi="仿宋" w:eastAsia="仿宋_GB2312" w:cs="仿宋"/>
          <w:color w:val="FF0000"/>
          <w:sz w:val="24"/>
          <w:szCs w:val="24"/>
          <w:highlight w:val="none"/>
          <w:u w:val="single"/>
          <w:lang w:val="en-US" w:eastAsia="zh-CN"/>
        </w:rPr>
        <w:t>3</w:t>
      </w:r>
      <w:r>
        <w:rPr>
          <w:rFonts w:hint="eastAsia" w:ascii="仿宋_GB2312" w:hAnsi="仿宋" w:eastAsia="仿宋_GB2312" w:cs="仿宋"/>
          <w:color w:val="FF0000"/>
          <w:sz w:val="24"/>
          <w:szCs w:val="24"/>
          <w:highlight w:val="none"/>
          <w:u w:val="single"/>
        </w:rPr>
        <w:t xml:space="preserve"> </w:t>
      </w:r>
      <w:r>
        <w:rPr>
          <w:rFonts w:ascii="仿宋_GB2312" w:hAnsi="仿宋" w:eastAsia="仿宋_GB2312" w:cs="仿宋"/>
          <w:color w:val="FF0000"/>
          <w:sz w:val="24"/>
          <w:szCs w:val="24"/>
          <w:highlight w:val="none"/>
          <w:u w:val="single"/>
        </w:rPr>
        <w:t xml:space="preserve"> </w:t>
      </w:r>
      <w:r>
        <w:rPr>
          <w:rFonts w:ascii="仿宋_GB2312" w:hAnsi="仿宋" w:eastAsia="仿宋_GB2312" w:cs="仿宋"/>
          <w:color w:val="FF0000"/>
          <w:sz w:val="24"/>
          <w:szCs w:val="24"/>
          <w:highlight w:val="none"/>
        </w:rPr>
        <w:t>%</w:t>
      </w:r>
      <w:r>
        <w:rPr>
          <w:rFonts w:hint="eastAsia" w:ascii="仿宋_GB2312" w:hAnsi="仿宋" w:eastAsia="仿宋_GB2312" w:cs="仿宋"/>
          <w:color w:val="FF0000"/>
          <w:sz w:val="24"/>
          <w:szCs w:val="24"/>
          <w:highlight w:val="none"/>
        </w:rPr>
        <w:t>为工程质保金，质保期为</w:t>
      </w:r>
      <w:r>
        <w:rPr>
          <w:rFonts w:hint="eastAsia" w:ascii="仿宋_GB2312" w:hAnsi="仿宋" w:eastAsia="仿宋_GB2312" w:cs="仿宋"/>
          <w:color w:val="FF0000"/>
          <w:sz w:val="24"/>
          <w:szCs w:val="24"/>
          <w:highlight w:val="none"/>
          <w:u w:val="single"/>
        </w:rPr>
        <w:t xml:space="preserve"> </w:t>
      </w:r>
      <w:r>
        <w:rPr>
          <w:rFonts w:hint="eastAsia" w:ascii="仿宋_GB2312" w:hAnsi="仿宋" w:eastAsia="仿宋_GB2312" w:cs="仿宋"/>
          <w:color w:val="FF0000"/>
          <w:sz w:val="24"/>
          <w:szCs w:val="24"/>
          <w:highlight w:val="none"/>
          <w:u w:val="single"/>
          <w:lang w:val="en-US" w:eastAsia="zh-CN"/>
        </w:rPr>
        <w:t>2</w:t>
      </w:r>
      <w:r>
        <w:rPr>
          <w:rFonts w:hint="eastAsia" w:ascii="仿宋_GB2312" w:hAnsi="仿宋" w:eastAsia="仿宋_GB2312" w:cs="仿宋"/>
          <w:color w:val="FF0000"/>
          <w:sz w:val="24"/>
          <w:szCs w:val="24"/>
          <w:highlight w:val="none"/>
          <w:u w:val="single"/>
        </w:rPr>
        <w:t xml:space="preserve">  </w:t>
      </w:r>
      <w:r>
        <w:rPr>
          <w:rFonts w:hint="eastAsia" w:ascii="仿宋_GB2312" w:hAnsi="仿宋" w:eastAsia="仿宋_GB2312" w:cs="仿宋"/>
          <w:color w:val="FF0000"/>
          <w:sz w:val="24"/>
          <w:szCs w:val="24"/>
          <w:highlight w:val="none"/>
        </w:rPr>
        <w:t>年，质保期满待业主返还质保金后扣除发生的应由分包人承担的保修费用，余款</w:t>
      </w:r>
      <w:r>
        <w:rPr>
          <w:rFonts w:ascii="仿宋_GB2312" w:hAnsi="仿宋" w:eastAsia="仿宋_GB2312" w:cs="仿宋"/>
          <w:color w:val="FF0000"/>
          <w:sz w:val="24"/>
          <w:szCs w:val="24"/>
          <w:highlight w:val="none"/>
          <w:u w:val="single"/>
        </w:rPr>
        <w:t xml:space="preserve"> </w:t>
      </w:r>
      <w:r>
        <w:rPr>
          <w:rFonts w:hint="eastAsia" w:ascii="仿宋_GB2312" w:hAnsi="仿宋" w:eastAsia="仿宋_GB2312" w:cs="仿宋"/>
          <w:color w:val="auto"/>
          <w:sz w:val="24"/>
          <w:szCs w:val="24"/>
          <w:highlight w:val="none"/>
          <w:u w:val="single"/>
        </w:rPr>
        <w:t>接到</w:t>
      </w:r>
      <w:r>
        <w:rPr>
          <w:rFonts w:hint="eastAsia" w:ascii="仿宋_GB2312" w:hAnsi="仿宋" w:eastAsia="仿宋_GB2312" w:cs="仿宋"/>
          <w:color w:val="auto"/>
          <w:sz w:val="24"/>
          <w:szCs w:val="24"/>
          <w:highlight w:val="none"/>
          <w:u w:val="single"/>
          <w:lang w:val="en-US" w:eastAsia="zh-CN"/>
        </w:rPr>
        <w:t>分</w:t>
      </w:r>
      <w:r>
        <w:rPr>
          <w:rFonts w:hint="eastAsia" w:ascii="仿宋_GB2312" w:hAnsi="仿宋" w:eastAsia="仿宋_GB2312" w:cs="仿宋"/>
          <w:color w:val="auto"/>
          <w:sz w:val="24"/>
          <w:szCs w:val="24"/>
          <w:highlight w:val="none"/>
          <w:u w:val="single"/>
        </w:rPr>
        <w:t>包人返还保证金申请后</w:t>
      </w:r>
      <w:r>
        <w:rPr>
          <w:rFonts w:hint="eastAsia" w:ascii="仿宋_GB2312" w:hAnsi="仿宋" w:eastAsia="仿宋_GB2312" w:cs="仿宋"/>
          <w:color w:val="auto"/>
          <w:sz w:val="24"/>
          <w:szCs w:val="24"/>
          <w:highlight w:val="none"/>
          <w:u w:val="single"/>
          <w:lang w:val="en-US" w:eastAsia="zh-CN"/>
        </w:rPr>
        <w:t>14</w:t>
      </w:r>
      <w:r>
        <w:rPr>
          <w:rFonts w:hint="eastAsia" w:ascii="仿宋_GB2312" w:hAnsi="仿宋" w:eastAsia="仿宋_GB2312" w:cs="仿宋"/>
          <w:color w:val="FF0000"/>
          <w:sz w:val="24"/>
          <w:szCs w:val="24"/>
          <w:highlight w:val="none"/>
          <w:u w:val="single"/>
        </w:rPr>
        <w:t xml:space="preserve"> </w:t>
      </w:r>
      <w:r>
        <w:rPr>
          <w:rFonts w:hint="eastAsia" w:ascii="仿宋_GB2312" w:hAnsi="仿宋" w:eastAsia="仿宋_GB2312" w:cs="仿宋"/>
          <w:color w:val="FF0000"/>
          <w:sz w:val="24"/>
          <w:szCs w:val="24"/>
          <w:highlight w:val="none"/>
        </w:rPr>
        <w:t>天内全额无息支付。</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6工程移交严格按</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建筑</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行业相关技术规范执行。</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51" w:name="_Toc11922795"/>
      <w:bookmarkStart w:id="852" w:name="_Toc11922702"/>
      <w:r>
        <w:rPr>
          <w:rFonts w:hint="eastAsia" w:ascii="仿宋_GB2312" w:hAnsi="仿宋" w:eastAsia="仿宋_GB2312" w:cs="仿宋"/>
          <w:b/>
          <w:color w:val="auto"/>
          <w:kern w:val="0"/>
          <w:sz w:val="24"/>
          <w:szCs w:val="24"/>
          <w:highlight w:val="none"/>
        </w:rPr>
        <w:t>25.质量保修</w:t>
      </w:r>
      <w:bookmarkEnd w:id="851"/>
      <w:bookmarkEnd w:id="852"/>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25.1工程竣工验收之前签订质量保修书</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份。</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25.2（1）缺陷责任期：自实际交工日期起</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年。在全部工程竣工验收前，已经业主方提前验收的单位工程，其缺陷责任期的起算日期相应提前。</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（2）分包人应在缺陷责任期内对已交付使用的工程承担缺陷责任。</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（3）在缺陷责任期和保修期内由于工程质量问题而引发的相关工程的损坏和由此造成的其它相关损失，由发包人、监理人组织有关专家进行鉴定，属于分包人施工工程的责任，则由分包人进行修复并承担费用。</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(4)分包人安排的缺陷责任期管理人员必须满足工作进度需要，若承包人认为分包人的缺陷责任期管理人员不能满足工作要求时，分包人无条件按承包人的要求配足缺陷责任期管理人员，否则，由此引起的一切责任由分包人承担。</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25.3（1）保修期：自实际交工日期起</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保修期与缺陷责任期重叠的期间内，分包人的保修责任同缺陷责任。在缺陷责任期满后的保修期内，分包人可不在工地留有办事人员和机械设备，但必须随时与承包人保持联系，在保修期内，属于保修范围内的工程项目发现因分包人原因造成的工程缺陷，分包人应在接到维修通知之日后</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 xml:space="preserve"> 天内派人无偿维修。</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(2)若分包人不履行保修义务和责任，则分包人应承担相应的经济责任与法律责任。</w:t>
      </w:r>
    </w:p>
    <w:p>
      <w:pPr>
        <w:pStyle w:val="6"/>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853" w:name="_Toc6709"/>
      <w:bookmarkStart w:id="854" w:name="_Toc32188"/>
      <w:bookmarkStart w:id="855" w:name="_Toc12096"/>
      <w:bookmarkStart w:id="856" w:name="_Toc25005_WPSOffice_Level2"/>
      <w:bookmarkStart w:id="857" w:name="_Toc9206"/>
      <w:bookmarkStart w:id="858" w:name="_Toc4496"/>
      <w:bookmarkStart w:id="859" w:name="_Toc11922703"/>
      <w:bookmarkStart w:id="860" w:name="_Toc28676"/>
      <w:bookmarkStart w:id="861" w:name="_Toc26189"/>
      <w:bookmarkStart w:id="862" w:name="_Toc2463"/>
      <w:bookmarkStart w:id="863" w:name="_Toc11438"/>
      <w:bookmarkStart w:id="864" w:name="_Toc9735"/>
      <w:bookmarkStart w:id="865" w:name="_Toc15738"/>
      <w:bookmarkStart w:id="866" w:name="_Toc29451"/>
      <w:bookmarkStart w:id="867" w:name="_Toc5641"/>
      <w:r>
        <w:rPr>
          <w:rFonts w:hint="eastAsia" w:ascii="黑体" w:hAnsi="黑体" w:eastAsia="黑体" w:cs="黑体"/>
          <w:b w:val="0"/>
          <w:color w:val="auto"/>
          <w:sz w:val="28"/>
          <w:szCs w:val="28"/>
          <w:highlight w:val="none"/>
        </w:rPr>
        <w:t>八、违约、索赔及争议</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68" w:name="_Toc11922797"/>
      <w:bookmarkStart w:id="869" w:name="_Toc11922704"/>
      <w:r>
        <w:rPr>
          <w:rFonts w:hint="eastAsia" w:ascii="仿宋_GB2312" w:hAnsi="仿宋" w:eastAsia="仿宋_GB2312" w:cs="仿宋"/>
          <w:b/>
          <w:color w:val="auto"/>
          <w:kern w:val="0"/>
          <w:sz w:val="24"/>
          <w:szCs w:val="24"/>
          <w:highlight w:val="none"/>
        </w:rPr>
        <w:t>26．违约</w:t>
      </w:r>
      <w:bookmarkEnd w:id="868"/>
      <w:bookmarkEnd w:id="869"/>
      <w:r>
        <w:rPr>
          <w:rFonts w:hint="eastAsia" w:ascii="仿宋_GB2312" w:hAnsi="仿宋" w:eastAsia="仿宋_GB2312" w:cs="仿宋"/>
          <w:b/>
          <w:color w:val="auto"/>
          <w:kern w:val="0"/>
          <w:sz w:val="24"/>
          <w:szCs w:val="24"/>
          <w:highlight w:val="none"/>
        </w:rPr>
        <w:t xml:space="preserve"> </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26.1 </w:t>
      </w:r>
      <w:r>
        <w:rPr>
          <w:rFonts w:hint="eastAsia" w:ascii="仿宋_GB2312" w:hAnsi="仿宋" w:eastAsia="仿宋_GB2312" w:cs="仿宋"/>
          <w:color w:val="auto"/>
          <w:sz w:val="24"/>
          <w:szCs w:val="24"/>
          <w:highlight w:val="none"/>
        </w:rPr>
        <w:t>本合同关于承包人违约的具体责任：</w:t>
      </w:r>
    </w:p>
    <w:p>
      <w:pPr>
        <w:pageBreakBefore w:val="0"/>
        <w:kinsoku/>
        <w:wordWrap/>
        <w:overflowPunct/>
        <w:topLinePunct w:val="0"/>
        <w:bidi w:val="0"/>
        <w:spacing w:line="360" w:lineRule="auto"/>
        <w:ind w:firstLine="486" w:firstLineChars="200"/>
        <w:rPr>
          <w:rFonts w:hint="default" w:ascii="仿宋_GB2312" w:hAnsi="仿宋" w:eastAsia="仿宋_GB2312" w:cs="仿宋"/>
          <w:color w:val="auto"/>
          <w:sz w:val="24"/>
          <w:szCs w:val="24"/>
          <w:highlight w:val="none"/>
          <w:u w:val="single"/>
          <w:lang w:val="en-US" w:eastAsia="zh-CN"/>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w:t>
      </w:r>
      <w:r>
        <w:rPr>
          <w:rFonts w:hint="eastAsia" w:ascii="仿宋_GB2312" w:hAnsi="仿宋" w:eastAsia="仿宋_GB2312" w:cs="仿宋"/>
          <w:color w:val="auto"/>
          <w:sz w:val="24"/>
          <w:szCs w:val="24"/>
          <w:highlight w:val="none"/>
        </w:rPr>
        <w:t>）承包人违约应承担的违约责任：</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                    </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w:t>
      </w:r>
      <w:r>
        <w:rPr>
          <w:rFonts w:hint="eastAsia" w:ascii="仿宋_GB2312" w:hAnsi="仿宋" w:eastAsia="仿宋_GB2312" w:cs="仿宋"/>
          <w:color w:val="auto"/>
          <w:sz w:val="24"/>
          <w:szCs w:val="24"/>
          <w:highlight w:val="none"/>
        </w:rPr>
        <w:t>）双方约定的承包人的其他违约责任：</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u w:val="single"/>
        </w:rPr>
        <w:tab/>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26.2 </w:t>
      </w:r>
      <w:r>
        <w:rPr>
          <w:rFonts w:hint="eastAsia" w:ascii="仿宋_GB2312" w:hAnsi="仿宋" w:eastAsia="仿宋_GB2312" w:cs="仿宋"/>
          <w:color w:val="auto"/>
          <w:sz w:val="24"/>
          <w:szCs w:val="24"/>
          <w:highlight w:val="none"/>
        </w:rPr>
        <w:t>本合同关于分包人违约的具体责任：</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5.3</w:t>
      </w:r>
      <w:r>
        <w:rPr>
          <w:rFonts w:hint="eastAsia" w:ascii="仿宋_GB2312" w:hAnsi="仿宋" w:eastAsia="仿宋_GB2312" w:cs="仿宋"/>
          <w:color w:val="auto"/>
          <w:sz w:val="24"/>
          <w:szCs w:val="24"/>
          <w:highlight w:val="none"/>
        </w:rPr>
        <w:t>款约定的分包人违约应承担的违约责任：</w:t>
      </w:r>
      <w:r>
        <w:rPr>
          <w:rFonts w:hint="eastAsia" w:ascii="仿宋_GB2312" w:hAnsi="仿宋" w:eastAsia="仿宋_GB2312" w:cs="仿宋"/>
          <w:color w:val="FF0000"/>
          <w:sz w:val="24"/>
          <w:szCs w:val="24"/>
          <w:highlight w:val="none"/>
          <w:u w:val="single"/>
        </w:rPr>
        <w:t xml:space="preserve">需得到承包人同意，否则按 </w:t>
      </w:r>
      <w:r>
        <w:rPr>
          <w:rFonts w:hint="eastAsia" w:ascii="仿宋_GB2312" w:hAnsi="仿宋" w:eastAsia="仿宋_GB2312" w:cs="仿宋"/>
          <w:color w:val="FF0000"/>
          <w:sz w:val="24"/>
          <w:szCs w:val="24"/>
          <w:highlight w:val="none"/>
          <w:u w:val="single"/>
          <w:lang w:val="en-US" w:eastAsia="zh-CN"/>
        </w:rPr>
        <w:t>1000</w:t>
      </w:r>
      <w:r>
        <w:rPr>
          <w:rFonts w:hint="eastAsia" w:ascii="仿宋_GB2312" w:hAnsi="仿宋" w:eastAsia="仿宋_GB2312" w:cs="仿宋"/>
          <w:color w:val="FF0000"/>
          <w:sz w:val="24"/>
          <w:szCs w:val="24"/>
          <w:highlight w:val="none"/>
          <w:u w:val="single"/>
        </w:rPr>
        <w:t xml:space="preserve"> 元</w:t>
      </w:r>
      <w:r>
        <w:rPr>
          <w:rFonts w:ascii="仿宋_GB2312" w:hAnsi="仿宋" w:eastAsia="仿宋_GB2312" w:cs="仿宋"/>
          <w:color w:val="FF0000"/>
          <w:sz w:val="24"/>
          <w:szCs w:val="24"/>
          <w:highlight w:val="none"/>
          <w:u w:val="single"/>
        </w:rPr>
        <w:t>/</w:t>
      </w:r>
      <w:r>
        <w:rPr>
          <w:rFonts w:hint="eastAsia" w:ascii="仿宋_GB2312" w:hAnsi="仿宋" w:eastAsia="仿宋_GB2312" w:cs="仿宋"/>
          <w:color w:val="FF0000"/>
          <w:sz w:val="24"/>
          <w:szCs w:val="24"/>
          <w:highlight w:val="none"/>
          <w:u w:val="single"/>
        </w:rPr>
        <w:t>次给予处罚</w:t>
      </w:r>
      <w:r>
        <w:rPr>
          <w:rFonts w:hint="eastAsia" w:ascii="仿宋_GB2312" w:hAnsi="仿宋" w:eastAsia="仿宋_GB2312" w:cs="仿宋"/>
          <w:color w:val="FF0000"/>
          <w:sz w:val="24"/>
          <w:szCs w:val="24"/>
          <w:highlight w:val="none"/>
        </w:rPr>
        <w:t>。</w:t>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ab/>
      </w:r>
    </w:p>
    <w:p>
      <w:pPr>
        <w:pageBreakBefore w:val="0"/>
        <w:kinsoku/>
        <w:wordWrap/>
        <w:overflowPunct/>
        <w:topLinePunct w:val="0"/>
        <w:bidi w:val="0"/>
        <w:spacing w:line="360" w:lineRule="auto"/>
        <w:ind w:firstLine="486" w:firstLineChars="200"/>
        <w:rPr>
          <w:rFonts w:ascii="仿宋_GB2312" w:hAnsi="仿宋" w:eastAsia="仿宋_GB2312" w:cs="仿宋"/>
          <w:color w:val="FF0000"/>
          <w:sz w:val="24"/>
          <w:szCs w:val="24"/>
          <w:highlight w:val="none"/>
          <w:u w:val="singl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12.1</w:t>
      </w:r>
      <w:r>
        <w:rPr>
          <w:rFonts w:hint="eastAsia" w:ascii="仿宋_GB2312" w:hAnsi="仿宋" w:eastAsia="仿宋_GB2312" w:cs="仿宋"/>
          <w:color w:val="auto"/>
          <w:sz w:val="24"/>
          <w:szCs w:val="24"/>
          <w:highlight w:val="none"/>
        </w:rPr>
        <w:t>款约定的分包人违约应承担的违约责任：</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FF0000"/>
          <w:sz w:val="24"/>
          <w:szCs w:val="24"/>
          <w:highlight w:val="none"/>
          <w:u w:val="single"/>
        </w:rPr>
        <w:t>出现以下情况承包人有权单方解除合同，并按其已完工程造价的</w:t>
      </w:r>
      <w:r>
        <w:rPr>
          <w:rFonts w:ascii="仿宋_GB2312" w:hAnsi="仿宋" w:eastAsia="仿宋_GB2312" w:cs="仿宋"/>
          <w:color w:val="FF0000"/>
          <w:sz w:val="24"/>
          <w:szCs w:val="24"/>
          <w:highlight w:val="none"/>
          <w:u w:val="single"/>
        </w:rPr>
        <w:t xml:space="preserve"> </w:t>
      </w:r>
      <w:r>
        <w:rPr>
          <w:rFonts w:hint="eastAsia" w:ascii="仿宋_GB2312" w:hAnsi="仿宋" w:eastAsia="仿宋_GB2312" w:cs="仿宋"/>
          <w:color w:val="FF0000"/>
          <w:sz w:val="24"/>
          <w:szCs w:val="24"/>
          <w:highlight w:val="none"/>
          <w:u w:val="single"/>
          <w:lang w:val="en-US" w:eastAsia="zh-CN"/>
        </w:rPr>
        <w:t>30</w:t>
      </w:r>
      <w:r>
        <w:rPr>
          <w:rFonts w:ascii="仿宋_GB2312" w:hAnsi="仿宋" w:eastAsia="仿宋_GB2312" w:cs="仿宋"/>
          <w:color w:val="FF0000"/>
          <w:sz w:val="24"/>
          <w:szCs w:val="24"/>
          <w:highlight w:val="none"/>
          <w:u w:val="single"/>
        </w:rPr>
        <w:t xml:space="preserve"> %</w:t>
      </w:r>
      <w:r>
        <w:rPr>
          <w:rFonts w:hint="eastAsia" w:ascii="仿宋_GB2312" w:hAnsi="仿宋" w:eastAsia="仿宋_GB2312" w:cs="仿宋"/>
          <w:color w:val="FF0000"/>
          <w:sz w:val="24"/>
          <w:szCs w:val="24"/>
          <w:highlight w:val="none"/>
          <w:u w:val="single"/>
        </w:rPr>
        <w:t>作为违约金：</w:t>
      </w:r>
      <w:r>
        <w:rPr>
          <w:rFonts w:ascii="仿宋_GB2312" w:hAnsi="仿宋" w:eastAsia="仿宋_GB2312" w:cs="仿宋"/>
          <w:color w:val="FF0000"/>
          <w:sz w:val="24"/>
          <w:szCs w:val="24"/>
          <w:highlight w:val="none"/>
          <w:u w:val="single"/>
        </w:rPr>
        <w:t>a</w:t>
      </w:r>
      <w:r>
        <w:rPr>
          <w:rFonts w:hint="eastAsia" w:ascii="仿宋_GB2312" w:hAnsi="仿宋" w:eastAsia="仿宋_GB2312" w:cs="仿宋"/>
          <w:color w:val="FF0000"/>
          <w:sz w:val="24"/>
          <w:szCs w:val="24"/>
          <w:highlight w:val="none"/>
          <w:u w:val="single"/>
        </w:rPr>
        <w:t>、分包人违法转包、非法分包的；</w:t>
      </w:r>
      <w:r>
        <w:rPr>
          <w:rFonts w:ascii="仿宋_GB2312" w:hAnsi="仿宋" w:eastAsia="仿宋_GB2312" w:cs="仿宋"/>
          <w:color w:val="FF0000"/>
          <w:sz w:val="24"/>
          <w:szCs w:val="24"/>
          <w:highlight w:val="none"/>
          <w:u w:val="single"/>
        </w:rPr>
        <w:t>b</w:t>
      </w:r>
      <w:r>
        <w:rPr>
          <w:rFonts w:hint="eastAsia" w:ascii="仿宋_GB2312" w:hAnsi="仿宋" w:eastAsia="仿宋_GB2312" w:cs="仿宋"/>
          <w:color w:val="FF0000"/>
          <w:sz w:val="24"/>
          <w:szCs w:val="24"/>
          <w:highlight w:val="none"/>
          <w:u w:val="single"/>
        </w:rPr>
        <w:t>、分包人出现挪用工程资金，陷入重大债权债务纠纷，并影响到本工程的正常实施；</w:t>
      </w:r>
      <w:r>
        <w:rPr>
          <w:rFonts w:ascii="仿宋_GB2312" w:hAnsi="仿宋" w:eastAsia="仿宋_GB2312" w:cs="仿宋"/>
          <w:color w:val="FF0000"/>
          <w:sz w:val="24"/>
          <w:szCs w:val="24"/>
          <w:highlight w:val="none"/>
          <w:u w:val="single"/>
        </w:rPr>
        <w:t>c</w:t>
      </w:r>
      <w:r>
        <w:rPr>
          <w:rFonts w:hint="eastAsia" w:ascii="仿宋_GB2312" w:hAnsi="仿宋" w:eastAsia="仿宋_GB2312" w:cs="仿宋"/>
          <w:color w:val="FF0000"/>
          <w:sz w:val="24"/>
          <w:szCs w:val="24"/>
          <w:highlight w:val="none"/>
          <w:u w:val="single"/>
        </w:rPr>
        <w:t>、分包人原因无法继续履行或明确表示不履行或实质上已经停止履行合同；</w:t>
      </w:r>
      <w:r>
        <w:rPr>
          <w:rFonts w:ascii="仿宋_GB2312" w:hAnsi="仿宋" w:eastAsia="仿宋_GB2312" w:cs="仿宋"/>
          <w:color w:val="FF0000"/>
          <w:sz w:val="24"/>
          <w:szCs w:val="24"/>
          <w:highlight w:val="none"/>
          <w:u w:val="single"/>
        </w:rPr>
        <w:t>d</w:t>
      </w:r>
      <w:r>
        <w:rPr>
          <w:rFonts w:hint="eastAsia" w:ascii="仿宋_GB2312" w:hAnsi="仿宋" w:eastAsia="仿宋_GB2312" w:cs="仿宋"/>
          <w:color w:val="FF0000"/>
          <w:sz w:val="24"/>
          <w:szCs w:val="24"/>
          <w:highlight w:val="none"/>
          <w:u w:val="single"/>
        </w:rPr>
        <w:t>、分包人违反合同约定，且未按照承包人要求及时纠正的；</w:t>
      </w:r>
      <w:r>
        <w:rPr>
          <w:rFonts w:ascii="仿宋_GB2312" w:hAnsi="仿宋" w:eastAsia="仿宋_GB2312" w:cs="仿宋"/>
          <w:color w:val="FF0000"/>
          <w:sz w:val="24"/>
          <w:szCs w:val="24"/>
          <w:highlight w:val="none"/>
          <w:u w:val="single"/>
        </w:rPr>
        <w:t>e</w:t>
      </w:r>
      <w:r>
        <w:rPr>
          <w:rFonts w:hint="eastAsia" w:ascii="仿宋_GB2312" w:hAnsi="仿宋" w:eastAsia="仿宋_GB2312" w:cs="仿宋"/>
          <w:color w:val="FF0000"/>
          <w:sz w:val="24"/>
          <w:szCs w:val="24"/>
          <w:highlight w:val="none"/>
          <w:u w:val="single"/>
        </w:rPr>
        <w:t>、如果分包人在合同履行期间公司资质、经营状况等发生重大变化以致无法继续履行合同。</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3</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16.2</w:t>
      </w:r>
      <w:r>
        <w:rPr>
          <w:rFonts w:hint="eastAsia" w:ascii="仿宋_GB2312" w:hAnsi="仿宋" w:eastAsia="仿宋_GB2312" w:cs="仿宋"/>
          <w:color w:val="auto"/>
          <w:sz w:val="24"/>
          <w:szCs w:val="24"/>
          <w:highlight w:val="none"/>
        </w:rPr>
        <w:t>款约定的分包人违约应承担的违约责任：</w:t>
      </w:r>
      <w:r>
        <w:rPr>
          <w:rFonts w:ascii="仿宋_GB2312" w:hAnsi="仿宋" w:eastAsia="仿宋_GB2312" w:cs="仿宋"/>
          <w:color w:val="auto"/>
          <w:sz w:val="24"/>
          <w:szCs w:val="24"/>
          <w:highlight w:val="none"/>
        </w:rPr>
        <w:tab/>
      </w:r>
      <w:r>
        <w:rPr>
          <w:rFonts w:hint="eastAsia" w:ascii="仿宋_GB2312" w:hAnsi="仿宋" w:eastAsia="仿宋_GB2312" w:cs="仿宋"/>
          <w:color w:val="auto"/>
          <w:sz w:val="24"/>
          <w:szCs w:val="24"/>
          <w:highlight w:val="none"/>
        </w:rPr>
        <w:t>按</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1000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天给予处罚。</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4</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17.1</w:t>
      </w:r>
      <w:r>
        <w:rPr>
          <w:rFonts w:hint="eastAsia" w:ascii="仿宋_GB2312" w:hAnsi="仿宋" w:eastAsia="仿宋_GB2312" w:cs="仿宋"/>
          <w:color w:val="auto"/>
          <w:sz w:val="24"/>
          <w:szCs w:val="24"/>
          <w:highlight w:val="none"/>
        </w:rPr>
        <w:t>款约定的分包人违约应承担的违约责任：</w:t>
      </w:r>
      <w:r>
        <w:rPr>
          <w:rFonts w:ascii="仿宋_GB2312" w:hAnsi="仿宋" w:eastAsia="仿宋_GB2312" w:cs="仿宋"/>
          <w:color w:val="auto"/>
          <w:sz w:val="24"/>
          <w:szCs w:val="24"/>
          <w:highlight w:val="none"/>
        </w:rPr>
        <w:tab/>
      </w:r>
      <w:r>
        <w:rPr>
          <w:rFonts w:hint="eastAsia" w:ascii="仿宋_GB2312" w:hAnsi="仿宋" w:eastAsia="仿宋_GB2312" w:cs="仿宋"/>
          <w:color w:val="FF0000"/>
          <w:sz w:val="24"/>
          <w:szCs w:val="24"/>
          <w:highlight w:val="none"/>
          <w:u w:val="single"/>
        </w:rPr>
        <w:t>分包人需无条件返工至合格，并承担</w:t>
      </w:r>
      <w:r>
        <w:rPr>
          <w:rFonts w:hint="eastAsia" w:ascii="仿宋_GB2312" w:hAnsi="仿宋" w:eastAsia="仿宋_GB2312" w:cs="仿宋"/>
          <w:color w:val="FF0000"/>
          <w:sz w:val="24"/>
          <w:szCs w:val="24"/>
          <w:highlight w:val="none"/>
          <w:u w:val="single"/>
          <w:lang w:val="en-US" w:eastAsia="zh-CN"/>
        </w:rPr>
        <w:t>30</w:t>
      </w:r>
      <w:r>
        <w:rPr>
          <w:rFonts w:ascii="仿宋_GB2312" w:hAnsi="仿宋" w:eastAsia="仿宋_GB2312" w:cs="仿宋"/>
          <w:color w:val="FF0000"/>
          <w:sz w:val="24"/>
          <w:szCs w:val="24"/>
          <w:highlight w:val="none"/>
          <w:u w:val="single"/>
        </w:rPr>
        <w:t xml:space="preserve"> %</w:t>
      </w:r>
      <w:r>
        <w:rPr>
          <w:rFonts w:hint="eastAsia" w:ascii="仿宋_GB2312" w:hAnsi="仿宋" w:eastAsia="仿宋_GB2312" w:cs="仿宋"/>
          <w:color w:val="FF0000"/>
          <w:sz w:val="24"/>
          <w:szCs w:val="24"/>
          <w:highlight w:val="none"/>
          <w:u w:val="single"/>
        </w:rPr>
        <w:t>的质量违约金</w:t>
      </w:r>
      <w:r>
        <w:rPr>
          <w:rFonts w:hint="eastAsia" w:ascii="仿宋_GB2312" w:hAnsi="仿宋" w:eastAsia="仿宋_GB2312" w:cs="仿宋"/>
          <w:color w:val="FF0000"/>
          <w:sz w:val="24"/>
          <w:szCs w:val="24"/>
          <w:highlight w:val="none"/>
        </w:rPr>
        <w:t>。</w:t>
      </w:r>
      <w:r>
        <w:rPr>
          <w:rFonts w:ascii="仿宋_GB2312" w:hAnsi="仿宋" w:eastAsia="仿宋_GB2312" w:cs="仿宋"/>
          <w:color w:val="auto"/>
          <w:sz w:val="24"/>
          <w:szCs w:val="24"/>
          <w:highlight w:val="none"/>
        </w:rPr>
        <w:tab/>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5</w:t>
      </w:r>
      <w:r>
        <w:rPr>
          <w:rFonts w:hint="eastAsia" w:ascii="仿宋_GB2312" w:hAnsi="仿宋" w:eastAsia="仿宋_GB2312" w:cs="仿宋"/>
          <w:color w:val="auto"/>
          <w:sz w:val="24"/>
          <w:szCs w:val="24"/>
          <w:highlight w:val="none"/>
        </w:rPr>
        <w:t>）双方约定的分包人的其他违约责任：</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 xml:space="preserve">                </w:t>
      </w:r>
    </w:p>
    <w:p>
      <w:pPr>
        <w:pageBreakBefore w:val="0"/>
        <w:kinsoku/>
        <w:wordWrap/>
        <w:overflowPunct/>
        <w:topLinePunct w:val="0"/>
        <w:bidi w:val="0"/>
        <w:spacing w:line="360" w:lineRule="auto"/>
        <w:ind w:firstLine="486" w:firstLineChars="200"/>
        <w:rPr>
          <w:rFonts w:hint="eastAsia" w:ascii="仿宋_GB2312" w:hAnsi="仿宋" w:eastAsia="仿宋_GB2312" w:cs="仿宋"/>
          <w:b/>
          <w:color w:val="auto"/>
          <w:kern w:val="0"/>
          <w:sz w:val="24"/>
          <w:szCs w:val="24"/>
          <w:highlight w:val="none"/>
        </w:rPr>
      </w:pPr>
      <w:r>
        <w:rPr>
          <w:rFonts w:hint="eastAsia" w:ascii="仿宋_GB2312" w:hAnsi="仿宋" w:eastAsia="仿宋_GB2312" w:cs="仿宋"/>
          <w:color w:val="auto"/>
          <w:sz w:val="24"/>
          <w:szCs w:val="24"/>
          <w:highlight w:val="none"/>
        </w:rPr>
        <w:t>26.4在合同施工过程中，分包人因账户冻结或资质吊销等导致合同无法继续履约需终止合同的，分包人须向承包人支付合同总价</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30</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的违约金。</w:t>
      </w:r>
      <w:bookmarkStart w:id="870" w:name="_Toc11922798"/>
      <w:bookmarkStart w:id="871" w:name="_Toc11922705"/>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r>
        <w:rPr>
          <w:rFonts w:hint="eastAsia" w:ascii="仿宋_GB2312" w:hAnsi="仿宋" w:eastAsia="仿宋_GB2312" w:cs="仿宋"/>
          <w:b/>
          <w:color w:val="auto"/>
          <w:kern w:val="0"/>
          <w:sz w:val="24"/>
          <w:szCs w:val="24"/>
          <w:highlight w:val="none"/>
        </w:rPr>
        <w:t>28．争议</w:t>
      </w:r>
      <w:bookmarkEnd w:id="870"/>
      <w:bookmarkEnd w:id="871"/>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28.1 双方约定，在履行分包合同过程中发生争议，双方协商解决或者调解不成时，按下列</w:t>
      </w:r>
      <w:r>
        <w:rPr>
          <w:rFonts w:hint="eastAsia" w:ascii="仿宋_GB2312" w:hAnsi="仿宋" w:eastAsia="仿宋_GB2312" w:cs="仿宋"/>
          <w:color w:val="auto"/>
          <w:sz w:val="24"/>
          <w:szCs w:val="24"/>
          <w:highlight w:val="none"/>
          <w:u w:val="single"/>
        </w:rPr>
        <w:t>第</w:t>
      </w:r>
      <w:r>
        <w:rPr>
          <w:rFonts w:hint="eastAsia" w:ascii="仿宋_GB2312" w:hAnsi="仿宋" w:eastAsia="仿宋_GB2312" w:cs="仿宋"/>
          <w:color w:val="FF0000"/>
          <w:sz w:val="24"/>
          <w:szCs w:val="24"/>
          <w:highlight w:val="none"/>
          <w:u w:val="single"/>
        </w:rPr>
        <w:t xml:space="preserve">  （2）   </w:t>
      </w:r>
      <w:r>
        <w:rPr>
          <w:rFonts w:hint="eastAsia" w:ascii="仿宋_GB2312" w:hAnsi="仿宋" w:eastAsia="仿宋_GB2312" w:cs="仿宋"/>
          <w:color w:val="auto"/>
          <w:sz w:val="24"/>
          <w:szCs w:val="24"/>
          <w:highlight w:val="none"/>
        </w:rPr>
        <w:t>种方式解决争议：</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（1）将争议提交仲裁委员会申请仲裁；</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（2）依法向有管辖权的人民法院提起诉讼</w:t>
      </w:r>
    </w:p>
    <w:p>
      <w:pPr>
        <w:pStyle w:val="6"/>
        <w:pageBreakBefore w:val="0"/>
        <w:kinsoku/>
        <w:wordWrap/>
        <w:overflowPunct/>
        <w:topLinePunct w:val="0"/>
        <w:bidi w:val="0"/>
        <w:spacing w:before="0" w:after="0" w:line="360" w:lineRule="auto"/>
        <w:ind w:firstLine="566" w:firstLineChars="200"/>
        <w:jc w:val="center"/>
        <w:rPr>
          <w:rFonts w:hint="eastAsia" w:ascii="黑体" w:hAnsi="黑体" w:eastAsia="黑体" w:cs="黑体"/>
          <w:b/>
          <w:bCs w:val="0"/>
          <w:color w:val="auto"/>
          <w:sz w:val="28"/>
          <w:szCs w:val="28"/>
          <w:highlight w:val="none"/>
        </w:rPr>
      </w:pPr>
      <w:bookmarkStart w:id="872" w:name="_Toc27909"/>
      <w:bookmarkStart w:id="873" w:name="_Toc12329"/>
      <w:r>
        <w:rPr>
          <w:rFonts w:hint="eastAsia" w:ascii="黑体" w:hAnsi="黑体" w:eastAsia="黑体" w:cs="黑体"/>
          <w:b/>
          <w:bCs w:val="0"/>
          <w:color w:val="auto"/>
          <w:sz w:val="28"/>
          <w:szCs w:val="28"/>
          <w:highlight w:val="none"/>
          <w:lang w:val="en-US" w:eastAsia="zh-CN"/>
        </w:rPr>
        <w:t>九</w:t>
      </w:r>
      <w:r>
        <w:rPr>
          <w:rFonts w:hint="eastAsia" w:ascii="黑体" w:hAnsi="黑体" w:eastAsia="黑体" w:cs="黑体"/>
          <w:b/>
          <w:bCs w:val="0"/>
          <w:color w:val="auto"/>
          <w:sz w:val="28"/>
          <w:szCs w:val="28"/>
          <w:highlight w:val="none"/>
        </w:rPr>
        <w:t>、保障、保险及担保</w:t>
      </w:r>
      <w:bookmarkEnd w:id="835"/>
      <w:bookmarkEnd w:id="836"/>
      <w:bookmarkEnd w:id="837"/>
      <w:bookmarkEnd w:id="838"/>
      <w:bookmarkEnd w:id="839"/>
      <w:bookmarkEnd w:id="840"/>
      <w:bookmarkEnd w:id="841"/>
      <w:bookmarkEnd w:id="842"/>
      <w:bookmarkEnd w:id="843"/>
      <w:bookmarkEnd w:id="844"/>
      <w:bookmarkEnd w:id="845"/>
      <w:bookmarkEnd w:id="846"/>
      <w:bookmarkEnd w:id="872"/>
      <w:bookmarkEnd w:id="873"/>
    </w:p>
    <w:p>
      <w:pPr>
        <w:pageBreakBefore w:val="0"/>
        <w:kinsoku/>
        <w:wordWrap/>
        <w:overflowPunct/>
        <w:topLinePunct w:val="0"/>
        <w:bidi w:val="0"/>
        <w:spacing w:line="360" w:lineRule="auto"/>
        <w:rPr>
          <w:rFonts w:hint="eastAsia" w:ascii="仿宋_GB2312" w:hAnsi="仿宋_GB2312" w:eastAsia="仿宋_GB2312" w:cs="仿宋_GB2312"/>
          <w:highlight w:val="none"/>
        </w:rPr>
      </w:pP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74" w:name="_Toc11922707"/>
      <w:bookmarkStart w:id="875" w:name="_Toc11922800"/>
      <w:r>
        <w:rPr>
          <w:rFonts w:hint="eastAsia" w:ascii="仿宋_GB2312" w:hAnsi="仿宋" w:eastAsia="仿宋_GB2312" w:cs="仿宋"/>
          <w:b/>
          <w:color w:val="auto"/>
          <w:kern w:val="0"/>
          <w:sz w:val="24"/>
          <w:szCs w:val="24"/>
          <w:highlight w:val="none"/>
        </w:rPr>
        <w:t>30．保险</w:t>
      </w:r>
      <w:bookmarkEnd w:id="874"/>
      <w:bookmarkEnd w:id="875"/>
    </w:p>
    <w:p>
      <w:pPr>
        <w:pageBreakBefore w:val="0"/>
        <w:kinsoku/>
        <w:wordWrap/>
        <w:overflowPunct/>
        <w:topLinePunct w:val="0"/>
        <w:bidi w:val="0"/>
        <w:spacing w:line="360" w:lineRule="auto"/>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    30.</w:t>
      </w:r>
      <w:r>
        <w:rPr>
          <w:rFonts w:hint="eastAsia" w:ascii="仿宋_GB2312" w:hAnsi="仿宋" w:eastAsia="仿宋_GB2312" w:cs="仿宋"/>
          <w:color w:val="auto"/>
          <w:sz w:val="24"/>
          <w:szCs w:val="24"/>
          <w:highlight w:val="none"/>
        </w:rPr>
        <w:t>4</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承包人投保内容和责任：</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rPr>
        <w:t>承包人根据总包合同投保，分包人承担相应比例费用。</w:t>
      </w:r>
    </w:p>
    <w:p>
      <w:pPr>
        <w:pageBreakBefore w:val="0"/>
        <w:kinsoku/>
        <w:wordWrap/>
        <w:overflowPunct/>
        <w:topLinePunct w:val="0"/>
        <w:bidi w:val="0"/>
        <w:spacing w:line="360" w:lineRule="auto"/>
        <w:rPr>
          <w:rFonts w:hint="eastAsia" w:ascii="仿宋_GB2312" w:hAnsi="仿宋_GB2312" w:eastAsia="仿宋_GB2312" w:cs="仿宋_GB2312"/>
          <w:color w:val="FF0000"/>
          <w:sz w:val="24"/>
          <w:szCs w:val="24"/>
          <w:highlight w:val="none"/>
          <w:u w:val="single"/>
          <w:lang w:eastAsia="zh-CN"/>
        </w:rPr>
      </w:pPr>
      <w:r>
        <w:rPr>
          <w:rFonts w:hint="eastAsia" w:ascii="仿宋_GB2312" w:hAnsi="仿宋_GB2312" w:eastAsia="仿宋_GB2312" w:cs="仿宋_GB2312"/>
          <w:color w:val="auto"/>
          <w:sz w:val="24"/>
          <w:szCs w:val="24"/>
          <w:highlight w:val="none"/>
        </w:rPr>
        <w:t xml:space="preserve">     分包人投保内容和责任：</w:t>
      </w:r>
      <w:r>
        <w:rPr>
          <w:rFonts w:hint="eastAsia" w:ascii="仿宋_GB2312" w:hAnsi="仿宋_GB2312" w:eastAsia="仿宋_GB2312" w:cs="仿宋_GB2312"/>
          <w:color w:val="auto"/>
          <w:sz w:val="24"/>
          <w:szCs w:val="24"/>
          <w:highlight w:val="none"/>
          <w:u w:val="single"/>
        </w:rPr>
        <w:t>分包人可根据自身要求追加投保范围及内容，费用由分包人承担。</w:t>
      </w:r>
      <w:r>
        <w:rPr>
          <w:rFonts w:hint="eastAsia" w:ascii="仿宋_GB2312" w:hAnsi="仿宋_GB2312" w:eastAsia="仿宋_GB2312" w:cs="仿宋_GB2312"/>
          <w:color w:val="FF0000"/>
          <w:sz w:val="24"/>
          <w:szCs w:val="24"/>
          <w:highlight w:val="none"/>
          <w:u w:val="single"/>
          <w:lang w:val="en-US" w:eastAsia="zh-CN"/>
        </w:rPr>
        <w:t>分包人为自有人员购买工伤保险等国家强制性要求购买的险种。如因分包人原因未购买，则产生的一切法律责任及经济责任由分包人承担。</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r>
        <w:rPr>
          <w:rFonts w:hint="eastAsia" w:ascii="仿宋_GB2312" w:hAnsi="仿宋" w:eastAsia="仿宋_GB2312" w:cs="仿宋"/>
          <w:b/>
          <w:color w:val="auto"/>
          <w:kern w:val="0"/>
          <w:sz w:val="24"/>
          <w:szCs w:val="24"/>
          <w:highlight w:val="none"/>
        </w:rPr>
        <w:t>31．担保</w:t>
      </w:r>
    </w:p>
    <w:p>
      <w:pPr>
        <w:pageBreakBefore w:val="0"/>
        <w:kinsoku/>
        <w:wordWrap/>
        <w:overflowPunct/>
        <w:topLinePunct w:val="0"/>
        <w:bidi w:val="0"/>
        <w:spacing w:line="360" w:lineRule="auto"/>
        <w:ind w:firstLine="435"/>
        <w:rPr>
          <w:rFonts w:hint="eastAsia" w:ascii="仿宋_GB2312" w:hAnsi="仿宋" w:eastAsia="仿宋_GB2312" w:cs="仿宋"/>
          <w:color w:val="auto"/>
          <w:sz w:val="24"/>
          <w:szCs w:val="24"/>
          <w:highlight w:val="none"/>
          <w:u w:val="single"/>
          <w:lang w:eastAsia="zh-CN"/>
        </w:rPr>
      </w:pPr>
      <w:r>
        <w:rPr>
          <w:rFonts w:ascii="仿宋_GB2312" w:hAnsi="仿宋" w:eastAsia="仿宋_GB2312" w:cs="仿宋"/>
          <w:color w:val="auto"/>
          <w:sz w:val="24"/>
          <w:szCs w:val="24"/>
          <w:highlight w:val="none"/>
        </w:rPr>
        <w:t xml:space="preserve">31.1 </w:t>
      </w:r>
      <w:r>
        <w:rPr>
          <w:rFonts w:hint="eastAsia" w:ascii="仿宋_GB2312" w:hAnsi="仿宋" w:eastAsia="仿宋_GB2312" w:cs="仿宋"/>
          <w:color w:val="auto"/>
          <w:sz w:val="24"/>
          <w:szCs w:val="24"/>
          <w:highlight w:val="none"/>
        </w:rPr>
        <w:t>承包人向分包人提供支付担保，担保方式：</w:t>
      </w:r>
      <w:r>
        <w:rPr>
          <w:rFonts w:hint="eastAsia" w:ascii="仿宋_GB2312" w:hAnsi="仿宋" w:eastAsia="仿宋_GB2312" w:cs="仿宋"/>
          <w:color w:val="auto"/>
          <w:sz w:val="24"/>
          <w:szCs w:val="24"/>
          <w:highlight w:val="none"/>
          <w:u w:val="single"/>
          <w:lang w:val="en-US" w:eastAsia="zh-CN"/>
        </w:rPr>
        <w:t xml:space="preserve"> 无 </w:t>
      </w:r>
      <w:r>
        <w:rPr>
          <w:rFonts w:hint="eastAsia" w:ascii="仿宋_GB2312" w:hAnsi="仿宋" w:eastAsia="仿宋_GB2312" w:cs="仿宋"/>
          <w:color w:val="auto"/>
          <w:sz w:val="24"/>
          <w:szCs w:val="24"/>
          <w:highlight w:val="none"/>
        </w:rPr>
        <w:t>；担保额</w:t>
      </w:r>
      <w:r>
        <w:rPr>
          <w:rFonts w:hint="eastAsia" w:ascii="仿宋_GB2312" w:hAnsi="仿宋" w:eastAsia="仿宋_GB2312" w:cs="仿宋"/>
          <w:color w:val="auto"/>
          <w:sz w:val="24"/>
          <w:szCs w:val="24"/>
          <w:highlight w:val="none"/>
          <w:lang w:val="en-US" w:eastAsia="zh-CN"/>
        </w:rPr>
        <w:t>度</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无</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none"/>
        </w:rPr>
        <w:t>。</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 xml:space="preserve">31.2 </w:t>
      </w:r>
      <w:r>
        <w:rPr>
          <w:rFonts w:hint="eastAsia" w:ascii="仿宋_GB2312" w:hAnsi="仿宋" w:eastAsia="仿宋_GB2312" w:cs="仿宋"/>
          <w:color w:val="auto"/>
          <w:sz w:val="24"/>
          <w:szCs w:val="24"/>
          <w:highlight w:val="none"/>
        </w:rPr>
        <w:t>分包人向承包人提供履约担保，担保方式：</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highlight w:val="none"/>
        </w:rPr>
        <w:t>；担保额度</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none"/>
        </w:rPr>
        <w:t>。</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31.</w:t>
      </w:r>
      <w:r>
        <w:rPr>
          <w:rFonts w:hint="eastAsia" w:ascii="仿宋_GB2312" w:hAnsi="仿宋" w:eastAsia="仿宋_GB2312" w:cs="仿宋"/>
          <w:color w:val="auto"/>
          <w:sz w:val="24"/>
          <w:szCs w:val="24"/>
          <w:highlight w:val="none"/>
        </w:rPr>
        <w:t>4分包人向承包人提供质量保证金：</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31.</w:t>
      </w:r>
      <w:r>
        <w:rPr>
          <w:rFonts w:hint="eastAsia" w:ascii="仿宋_GB2312" w:hAnsi="仿宋" w:eastAsia="仿宋_GB2312" w:cs="仿宋"/>
          <w:color w:val="auto"/>
          <w:sz w:val="24"/>
          <w:szCs w:val="24"/>
          <w:highlight w:val="none"/>
        </w:rPr>
        <w:t>5分包人向承包人提供农民工工资保证金：月支付进度款的</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w:t>
      </w:r>
    </w:p>
    <w:p>
      <w:pPr>
        <w:pageBreakBefore w:val="0"/>
        <w:kinsoku/>
        <w:wordWrap/>
        <w:overflowPunct/>
        <w:topLinePunct w:val="0"/>
        <w:bidi w:val="0"/>
        <w:spacing w:line="360" w:lineRule="auto"/>
        <w:ind w:firstLine="435"/>
        <w:rPr>
          <w:rFonts w:hint="eastAsia" w:ascii="仿宋_GB2312" w:hAnsi="仿宋" w:eastAsia="仿宋_GB2312" w:cs="仿宋"/>
          <w:color w:val="auto"/>
          <w:sz w:val="24"/>
          <w:szCs w:val="24"/>
          <w:highlight w:val="none"/>
        </w:rPr>
      </w:pPr>
      <w:bookmarkStart w:id="876" w:name="_Toc11922802"/>
      <w:bookmarkStart w:id="877" w:name="_Toc11922709"/>
      <w:r>
        <w:rPr>
          <w:rFonts w:hint="eastAsia" w:ascii="仿宋_GB2312" w:hAnsi="仿宋" w:eastAsia="仿宋_GB2312" w:cs="仿宋"/>
          <w:color w:val="auto"/>
          <w:sz w:val="24"/>
          <w:szCs w:val="24"/>
          <w:highlight w:val="none"/>
        </w:rPr>
        <w:t>31.6达不到以上31条要求，承包人有权依据合同扣除相应的履约保证金，在工程验收合格后</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月内退还分包人核减后的履约保证金（不计利息）。</w:t>
      </w:r>
      <w:bookmarkEnd w:id="876"/>
      <w:bookmarkEnd w:id="877"/>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p>
    <w:p>
      <w:pPr>
        <w:pStyle w:val="6"/>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878" w:name="_Toc19762"/>
      <w:bookmarkStart w:id="879" w:name="_Toc5298"/>
      <w:bookmarkStart w:id="880" w:name="_Toc30204"/>
      <w:bookmarkStart w:id="881" w:name="_Toc16900"/>
      <w:bookmarkStart w:id="882" w:name="_Toc30939"/>
      <w:bookmarkStart w:id="883" w:name="_Toc11922710"/>
      <w:bookmarkStart w:id="884" w:name="_Toc3744"/>
      <w:bookmarkStart w:id="885" w:name="_Toc13926"/>
      <w:bookmarkStart w:id="886" w:name="_Toc3964_WPSOffice_Level2"/>
      <w:bookmarkStart w:id="887" w:name="_Toc4726"/>
      <w:bookmarkStart w:id="888" w:name="_Toc25090"/>
      <w:bookmarkStart w:id="889" w:name="_Toc17214"/>
      <w:bookmarkStart w:id="890" w:name="_Toc10811"/>
      <w:bookmarkStart w:id="891" w:name="_Toc17306"/>
      <w:r>
        <w:rPr>
          <w:rFonts w:hint="eastAsia" w:ascii="黑体" w:hAnsi="黑体" w:eastAsia="黑体" w:cs="黑体"/>
          <w:b w:val="0"/>
          <w:color w:val="auto"/>
          <w:sz w:val="28"/>
          <w:szCs w:val="28"/>
          <w:highlight w:val="none"/>
        </w:rPr>
        <w:t>十、其他</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92" w:name="_Toc11922711"/>
      <w:bookmarkStart w:id="893" w:name="_Toc11922804"/>
      <w:r>
        <w:rPr>
          <w:rFonts w:hint="eastAsia" w:ascii="仿宋_GB2312" w:hAnsi="仿宋" w:eastAsia="仿宋_GB2312" w:cs="仿宋"/>
          <w:b/>
          <w:color w:val="auto"/>
          <w:kern w:val="0"/>
          <w:sz w:val="24"/>
          <w:szCs w:val="24"/>
          <w:highlight w:val="none"/>
        </w:rPr>
        <w:t>32．材料设备供应</w:t>
      </w:r>
      <w:bookmarkEnd w:id="892"/>
      <w:bookmarkEnd w:id="893"/>
    </w:p>
    <w:p>
      <w:pPr>
        <w:pageBreakBefore w:val="0"/>
        <w:kinsoku/>
        <w:wordWrap/>
        <w:overflowPunct/>
        <w:topLinePunct w:val="0"/>
        <w:bidi w:val="0"/>
        <w:spacing w:line="360" w:lineRule="auto"/>
        <w:ind w:firstLine="486" w:firstLineChars="200"/>
        <w:rPr>
          <w:rFonts w:ascii="仿宋_GB2312" w:hAnsi="仿宋" w:eastAsia="仿宋_GB2312" w:cs="仿宋"/>
          <w:color w:val="FF0000"/>
          <w:sz w:val="24"/>
          <w:szCs w:val="24"/>
          <w:highlight w:val="none"/>
          <w:u w:val="single"/>
        </w:rPr>
      </w:pPr>
      <w:r>
        <w:rPr>
          <w:rFonts w:ascii="仿宋_GB2312" w:hAnsi="仿宋" w:eastAsia="仿宋_GB2312" w:cs="仿宋"/>
          <w:color w:val="auto"/>
          <w:sz w:val="24"/>
          <w:szCs w:val="24"/>
          <w:highlight w:val="none"/>
        </w:rPr>
        <w:t>32.</w:t>
      </w:r>
      <w:r>
        <w:rPr>
          <w:rFonts w:hint="eastAsia" w:ascii="仿宋_GB2312" w:hAnsi="仿宋" w:eastAsia="仿宋_GB2312" w:cs="仿宋"/>
          <w:color w:val="auto"/>
          <w:sz w:val="24"/>
          <w:szCs w:val="24"/>
          <w:highlight w:val="none"/>
        </w:rPr>
        <w:t>3</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由分包人采购材料设备的约定：</w:t>
      </w:r>
      <w:r>
        <w:rPr>
          <w:rFonts w:hint="eastAsia" w:ascii="仿宋_GB2312" w:hAnsi="仿宋" w:eastAsia="仿宋_GB2312" w:cs="仿宋"/>
          <w:color w:val="FF0000"/>
          <w:sz w:val="24"/>
          <w:szCs w:val="24"/>
          <w:highlight w:val="none"/>
          <w:u w:val="single"/>
        </w:rPr>
        <w:t>分包人对其采购的材料和设备负责。</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3</w:t>
      </w:r>
      <w:r>
        <w:rPr>
          <w:rFonts w:hint="eastAsia" w:ascii="仿宋_GB2312" w:hAnsi="仿宋" w:eastAsia="仿宋_GB2312" w:cs="仿宋"/>
          <w:color w:val="auto"/>
          <w:sz w:val="24"/>
          <w:szCs w:val="24"/>
          <w:highlight w:val="none"/>
        </w:rPr>
        <w:t>2.4为确保工程质量和进度，控制投资，对与本工程质量密切相关的材料物资及设备需由承包人统一提供给分包人的，按招标文件“合同甲供料管理要求”及合同附件2“承包人提供材料设备一览表”执行。补充约定</w:t>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hint="eastAsia" w:ascii="仿宋_GB2312" w:hAnsi="仿宋" w:eastAsia="仿宋_GB2312" w:cs="仿宋"/>
          <w:color w:val="auto"/>
          <w:kern w:val="0"/>
          <w:sz w:val="24"/>
          <w:szCs w:val="24"/>
          <w:highlight w:val="none"/>
          <w:u w:val="single"/>
          <w:lang w:val="en-US" w:eastAsia="zh-CN"/>
        </w:rPr>
        <w:t>/</w:t>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hint="eastAsia" w:ascii="仿宋_GB2312" w:hAnsi="仿宋" w:eastAsia="仿宋_GB2312" w:cs="仿宋"/>
          <w:color w:val="auto"/>
          <w:kern w:val="0"/>
          <w:sz w:val="24"/>
          <w:szCs w:val="24"/>
          <w:highlight w:val="none"/>
          <w:u w:val="none"/>
        </w:rPr>
        <w:t>。</w:t>
      </w:r>
    </w:p>
    <w:p>
      <w:pPr>
        <w:pStyle w:val="11"/>
        <w:pageBreakBefore w:val="0"/>
        <w:kinsoku/>
        <w:wordWrap/>
        <w:overflowPunct/>
        <w:topLinePunct w:val="0"/>
        <w:bidi w:val="0"/>
        <w:spacing w:line="360" w:lineRule="auto"/>
        <w:ind w:firstLine="486" w:firstLineChars="200"/>
        <w:rPr>
          <w:rFonts w:hint="eastAsia" w:ascii="仿宋_GB2312" w:hAnsi="仿宋" w:eastAsia="仿宋_GB2312" w:cs="仿宋"/>
          <w:color w:val="auto"/>
          <w:kern w:val="0"/>
          <w:sz w:val="24"/>
          <w:highlight w:val="none"/>
        </w:rPr>
      </w:pPr>
      <w:r>
        <w:rPr>
          <w:rFonts w:ascii="仿宋_GB2312" w:hAnsi="仿宋" w:eastAsia="仿宋_GB2312" w:cs="仿宋"/>
          <w:color w:val="auto"/>
          <w:kern w:val="0"/>
          <w:sz w:val="24"/>
          <w:highlight w:val="none"/>
        </w:rPr>
        <w:t>32.</w:t>
      </w:r>
      <w:r>
        <w:rPr>
          <w:rFonts w:hint="eastAsia" w:ascii="仿宋_GB2312" w:hAnsi="仿宋" w:eastAsia="仿宋_GB2312" w:cs="仿宋"/>
          <w:color w:val="auto"/>
          <w:kern w:val="0"/>
          <w:sz w:val="24"/>
          <w:highlight w:val="none"/>
        </w:rPr>
        <w:t>5分包人自购材料、设备进场时间：以承包人现场下达的书面时间为准，延期进场承包人可根据实际情况向分包人收取</w:t>
      </w:r>
      <w:r>
        <w:rPr>
          <w:rFonts w:ascii="仿宋_GB2312" w:hAnsi="仿宋" w:eastAsia="仿宋_GB2312" w:cs="仿宋"/>
          <w:color w:val="auto"/>
          <w:kern w:val="0"/>
          <w:sz w:val="24"/>
          <w:highlight w:val="none"/>
          <w:u w:val="single"/>
        </w:rPr>
        <w:tab/>
      </w:r>
      <w:r>
        <w:rPr>
          <w:rFonts w:hint="eastAsia" w:ascii="仿宋_GB2312" w:hAnsi="仿宋" w:eastAsia="仿宋_GB2312" w:cs="仿宋"/>
          <w:color w:val="auto"/>
          <w:kern w:val="0"/>
          <w:sz w:val="24"/>
          <w:highlight w:val="none"/>
          <w:u w:val="single"/>
          <w:lang w:val="en-US" w:eastAsia="zh-CN"/>
        </w:rPr>
        <w:t>/</w:t>
      </w:r>
      <w:r>
        <w:rPr>
          <w:rFonts w:ascii="仿宋_GB2312" w:hAnsi="仿宋" w:eastAsia="仿宋_GB2312" w:cs="仿宋"/>
          <w:color w:val="auto"/>
          <w:kern w:val="0"/>
          <w:sz w:val="24"/>
          <w:highlight w:val="none"/>
          <w:u w:val="single"/>
        </w:rPr>
        <w:tab/>
      </w:r>
      <w:r>
        <w:rPr>
          <w:rFonts w:hint="eastAsia" w:ascii="仿宋_GB2312" w:hAnsi="仿宋" w:eastAsia="仿宋_GB2312" w:cs="仿宋"/>
          <w:color w:val="auto"/>
          <w:kern w:val="0"/>
          <w:sz w:val="24"/>
          <w:highlight w:val="none"/>
        </w:rPr>
        <w:t>的违约金。</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94" w:name="_Toc11922712"/>
      <w:bookmarkStart w:id="895" w:name="_Toc11922805"/>
      <w:r>
        <w:rPr>
          <w:rFonts w:hint="eastAsia" w:ascii="仿宋_GB2312" w:hAnsi="仿宋" w:eastAsia="仿宋_GB2312" w:cs="仿宋"/>
          <w:b/>
          <w:color w:val="auto"/>
          <w:kern w:val="0"/>
          <w:sz w:val="24"/>
          <w:szCs w:val="24"/>
          <w:highlight w:val="none"/>
        </w:rPr>
        <w:t>37．合同份数</w:t>
      </w:r>
      <w:bookmarkEnd w:id="894"/>
      <w:bookmarkEnd w:id="895"/>
    </w:p>
    <w:p>
      <w:pPr>
        <w:pageBreakBefore w:val="0"/>
        <w:kinsoku/>
        <w:wordWrap/>
        <w:overflowPunct/>
        <w:topLinePunct w:val="0"/>
        <w:bidi w:val="0"/>
        <w:spacing w:line="360" w:lineRule="auto"/>
        <w:ind w:left="1457" w:leftChars="228" w:hanging="972" w:hangingChars="400"/>
        <w:rPr>
          <w:rFonts w:hint="eastAsia" w:ascii="仿宋_GB2312" w:hAnsi="仿宋_GB2312" w:eastAsia="仿宋_GB2312" w:cs="仿宋_GB2312"/>
          <w:color w:val="FF0000"/>
          <w:sz w:val="24"/>
          <w:szCs w:val="24"/>
          <w:highlight w:val="none"/>
        </w:rPr>
      </w:pPr>
      <w:r>
        <w:rPr>
          <w:rFonts w:ascii="仿宋_GB2312" w:hAnsi="仿宋" w:eastAsia="仿宋_GB2312" w:cs="仿宋"/>
          <w:color w:val="auto"/>
          <w:sz w:val="24"/>
          <w:szCs w:val="24"/>
          <w:highlight w:val="none"/>
        </w:rPr>
        <w:t>37.</w:t>
      </w:r>
      <w:r>
        <w:rPr>
          <w:rFonts w:hint="eastAsia" w:ascii="仿宋_GB2312" w:hAnsi="仿宋" w:eastAsia="仿宋_GB2312" w:cs="仿宋"/>
          <w:color w:val="auto"/>
          <w:sz w:val="24"/>
          <w:szCs w:val="24"/>
          <w:highlight w:val="none"/>
        </w:rPr>
        <w:t>2</w:t>
      </w:r>
      <w:r>
        <w:rPr>
          <w:rFonts w:ascii="仿宋_GB2312" w:hAnsi="仿宋" w:eastAsia="仿宋_GB2312" w:cs="仿宋"/>
          <w:color w:val="auto"/>
          <w:sz w:val="24"/>
          <w:szCs w:val="24"/>
          <w:highlight w:val="none"/>
        </w:rPr>
        <w:t xml:space="preserve"> </w:t>
      </w:r>
      <w:r>
        <w:rPr>
          <w:rFonts w:hint="eastAsia" w:ascii="仿宋_GB2312" w:hAnsi="仿宋_GB2312" w:eastAsia="仿宋_GB2312" w:cs="仿宋_GB2312"/>
          <w:color w:val="FF0000"/>
          <w:sz w:val="24"/>
          <w:szCs w:val="24"/>
          <w:highlight w:val="none"/>
        </w:rPr>
        <w:t>本合同正本</w:t>
      </w:r>
      <w:r>
        <w:rPr>
          <w:rFonts w:hint="eastAsia" w:ascii="仿宋_GB2312" w:hAnsi="仿宋_GB2312" w:eastAsia="仿宋_GB2312" w:cs="仿宋_GB2312"/>
          <w:color w:val="FF0000"/>
          <w:sz w:val="24"/>
          <w:szCs w:val="24"/>
          <w:highlight w:val="none"/>
          <w:lang w:val="en-US" w:eastAsia="zh-CN"/>
        </w:rPr>
        <w:t>贰</w:t>
      </w:r>
      <w:r>
        <w:rPr>
          <w:rFonts w:hint="eastAsia" w:ascii="仿宋_GB2312" w:hAnsi="仿宋_GB2312" w:eastAsia="仿宋_GB2312" w:cs="仿宋_GB2312"/>
          <w:color w:val="FF0000"/>
          <w:sz w:val="24"/>
          <w:szCs w:val="24"/>
          <w:highlight w:val="none"/>
        </w:rPr>
        <w:t>份，具有同等效力，甲乙双方各执</w:t>
      </w:r>
      <w:r>
        <w:rPr>
          <w:rFonts w:hint="eastAsia" w:ascii="仿宋_GB2312" w:hAnsi="仿宋_GB2312" w:eastAsia="仿宋_GB2312" w:cs="仿宋_GB2312"/>
          <w:color w:val="FF0000"/>
          <w:sz w:val="24"/>
          <w:szCs w:val="24"/>
          <w:highlight w:val="none"/>
          <w:lang w:val="en-US" w:eastAsia="zh-CN"/>
        </w:rPr>
        <w:t>壹</w:t>
      </w:r>
      <w:r>
        <w:rPr>
          <w:rFonts w:hint="eastAsia" w:ascii="仿宋_GB2312" w:hAnsi="仿宋_GB2312" w:eastAsia="仿宋_GB2312" w:cs="仿宋_GB2312"/>
          <w:color w:val="FF0000"/>
          <w:sz w:val="24"/>
          <w:szCs w:val="24"/>
          <w:highlight w:val="none"/>
        </w:rPr>
        <w:t>份；</w:t>
      </w:r>
    </w:p>
    <w:p>
      <w:pPr>
        <w:pageBreakBefore w:val="0"/>
        <w:kinsoku/>
        <w:wordWrap/>
        <w:overflowPunct/>
        <w:topLinePunct w:val="0"/>
        <w:bidi w:val="0"/>
        <w:spacing w:line="360" w:lineRule="auto"/>
        <w:ind w:firstLine="1215" w:firstLineChars="500"/>
        <w:rPr>
          <w:rFonts w:hint="eastAsia" w:ascii="仿宋_GB2312" w:hAnsi="仿宋_GB2312" w:eastAsia="仿宋_GB2312" w:cs="仿宋_GB2312"/>
          <w:color w:val="FF0000"/>
          <w:highlight w:val="none"/>
          <w:lang w:eastAsia="zh-CN"/>
        </w:rPr>
      </w:pPr>
      <w:r>
        <w:rPr>
          <w:rFonts w:hint="eastAsia" w:ascii="仿宋_GB2312" w:hAnsi="仿宋_GB2312" w:eastAsia="仿宋_GB2312" w:cs="仿宋_GB2312"/>
          <w:color w:val="FF0000"/>
          <w:sz w:val="24"/>
          <w:szCs w:val="24"/>
          <w:highlight w:val="none"/>
        </w:rPr>
        <w:t>本合同副本</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FF0000"/>
          <w:sz w:val="24"/>
          <w:szCs w:val="24"/>
          <w:highlight w:val="none"/>
          <w:u w:val="single"/>
          <w:lang w:val="en-US" w:eastAsia="zh-CN"/>
        </w:rPr>
        <w:t xml:space="preserve">四  </w:t>
      </w:r>
      <w:r>
        <w:rPr>
          <w:rFonts w:hint="eastAsia" w:ascii="仿宋_GB2312" w:hAnsi="仿宋_GB2312" w:eastAsia="仿宋_GB2312" w:cs="仿宋_GB2312"/>
          <w:color w:val="FF0000"/>
          <w:sz w:val="24"/>
          <w:szCs w:val="24"/>
          <w:highlight w:val="none"/>
        </w:rPr>
        <w:t>份，甲方执</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FF0000"/>
          <w:sz w:val="24"/>
          <w:szCs w:val="24"/>
          <w:highlight w:val="none"/>
          <w:u w:val="single"/>
          <w:lang w:val="en-US" w:eastAsia="zh-CN"/>
        </w:rPr>
        <w:t>叁</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FF0000"/>
          <w:sz w:val="24"/>
          <w:szCs w:val="24"/>
          <w:highlight w:val="none"/>
        </w:rPr>
        <w:t>份，乙方执</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FF0000"/>
          <w:sz w:val="24"/>
          <w:szCs w:val="24"/>
          <w:highlight w:val="none"/>
          <w:u w:val="single"/>
          <w:lang w:val="en-US" w:eastAsia="zh-CN"/>
        </w:rPr>
        <w:t>壹</w:t>
      </w:r>
      <w:r>
        <w:rPr>
          <w:rFonts w:hint="eastAsia" w:ascii="仿宋_GB2312" w:hAnsi="仿宋_GB2312" w:eastAsia="仿宋_GB2312" w:cs="仿宋_GB2312"/>
          <w:color w:val="FF0000"/>
          <w:sz w:val="24"/>
          <w:szCs w:val="24"/>
          <w:highlight w:val="none"/>
          <w:u w:val="single"/>
        </w:rPr>
        <w:t xml:space="preserve"> </w:t>
      </w:r>
      <w:r>
        <w:rPr>
          <w:rFonts w:hint="eastAsia" w:ascii="仿宋_GB2312" w:hAnsi="仿宋_GB2312" w:eastAsia="仿宋_GB2312" w:cs="仿宋_GB2312"/>
          <w:color w:val="FF0000"/>
          <w:sz w:val="24"/>
          <w:szCs w:val="24"/>
          <w:highlight w:val="none"/>
        </w:rPr>
        <w:t>份。</w:t>
      </w:r>
    </w:p>
    <w:p>
      <w:pPr>
        <w:pageBreakBefore w:val="0"/>
        <w:kinsoku/>
        <w:wordWrap/>
        <w:overflowPunct/>
        <w:topLinePunct w:val="0"/>
        <w:bidi w:val="0"/>
        <w:spacing w:line="360" w:lineRule="auto"/>
        <w:ind w:firstLine="486" w:firstLineChars="200"/>
        <w:outlineLvl w:val="3"/>
        <w:rPr>
          <w:rFonts w:hint="eastAsia" w:ascii="仿宋_GB2312" w:hAnsi="仿宋_GB2312" w:eastAsia="仿宋_GB2312" w:cs="仿宋_GB2312"/>
          <w:b/>
          <w:color w:val="auto"/>
          <w:kern w:val="0"/>
          <w:sz w:val="24"/>
          <w:szCs w:val="24"/>
          <w:highlight w:val="none"/>
        </w:rPr>
      </w:pPr>
      <w:bookmarkStart w:id="896" w:name="_Toc11922806"/>
      <w:bookmarkStart w:id="897" w:name="_Toc11922713"/>
      <w:r>
        <w:rPr>
          <w:rFonts w:hint="eastAsia" w:ascii="仿宋_GB2312" w:hAnsi="仿宋_GB2312" w:eastAsia="仿宋_GB2312" w:cs="仿宋_GB2312"/>
          <w:b/>
          <w:color w:val="auto"/>
          <w:kern w:val="0"/>
          <w:sz w:val="24"/>
          <w:szCs w:val="24"/>
          <w:highlight w:val="none"/>
          <w:lang w:val="en-US" w:eastAsia="zh-CN"/>
        </w:rPr>
        <w:t>38</w:t>
      </w:r>
      <w:r>
        <w:rPr>
          <w:rFonts w:hint="eastAsia" w:ascii="仿宋_GB2312" w:hAnsi="仿宋_GB2312" w:eastAsia="仿宋_GB2312" w:cs="仿宋_GB2312"/>
          <w:b/>
          <w:color w:val="auto"/>
          <w:kern w:val="0"/>
          <w:sz w:val="24"/>
          <w:szCs w:val="24"/>
          <w:highlight w:val="none"/>
        </w:rPr>
        <w:t>．补充条款</w:t>
      </w:r>
      <w:bookmarkEnd w:id="896"/>
      <w:bookmarkEnd w:id="897"/>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38</w:t>
      </w:r>
      <w:r>
        <w:rPr>
          <w:rFonts w:hint="eastAsia" w:ascii="仿宋_GB2312" w:hAnsi="仿宋_GB2312" w:eastAsia="仿宋_GB2312" w:cs="仿宋_GB2312"/>
          <w:color w:val="auto"/>
          <w:sz w:val="24"/>
          <w:szCs w:val="24"/>
          <w:highlight w:val="none"/>
        </w:rPr>
        <w:t>.1分包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应承担该项目发生的所有税费（含税收政策变化导致税费增加部分）。</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（1）项目计税方式:一般</w:t>
      </w:r>
      <w:r>
        <w:rPr>
          <w:rFonts w:hint="eastAsia" w:ascii="仿宋_GB2312" w:hAnsi="仿宋_GB2312" w:eastAsia="仿宋_GB2312" w:cs="仿宋_GB2312"/>
          <w:color w:val="auto"/>
          <w:sz w:val="24"/>
          <w:szCs w:val="24"/>
          <w:highlight w:val="none"/>
          <w:lang w:val="en-US" w:eastAsia="zh-CN"/>
        </w:rPr>
        <w:t>计</w:t>
      </w:r>
      <w:r>
        <w:rPr>
          <w:rFonts w:hint="eastAsia" w:ascii="仿宋_GB2312" w:hAnsi="仿宋_GB2312" w:eastAsia="仿宋_GB2312" w:cs="仿宋_GB2312"/>
          <w:color w:val="auto"/>
          <w:sz w:val="24"/>
          <w:szCs w:val="24"/>
          <w:highlight w:val="none"/>
        </w:rPr>
        <w:t>税项目</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；简易计税项目</w:t>
      </w:r>
      <w:r>
        <w:rPr>
          <w:rFonts w:hint="eastAsia" w:ascii="仿宋_GB2312" w:hAnsi="仿宋_GB2312" w:eastAsia="仿宋_GB2312" w:cs="仿宋_GB2312"/>
          <w:color w:val="auto"/>
          <w:sz w:val="24"/>
          <w:szCs w:val="24"/>
          <w:highlight w:val="none"/>
        </w:rPr>
        <w:sym w:font="Wingdings" w:char="00A8"/>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纳税人类型：一般纳税人</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小规模纳税人</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发票开具方式：税局代开</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自行开具</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；一票制</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两票制</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（4）分包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提供的发票“货物和应税劳务服务名称”为：</w:t>
      </w:r>
      <w:r>
        <w:rPr>
          <w:rFonts w:hint="eastAsia" w:ascii="仿宋_GB2312" w:hAnsi="仿宋_GB2312" w:eastAsia="仿宋_GB2312" w:cs="仿宋_GB2312"/>
          <w:color w:val="auto"/>
          <w:sz w:val="24"/>
          <w:szCs w:val="24"/>
          <w:highlight w:val="none"/>
          <w:u w:val="single"/>
        </w:rPr>
        <w:t>（根据《商品和服务税收分类编码表》确定）</w:t>
      </w:r>
    </w:p>
    <w:p>
      <w:pPr>
        <w:pStyle w:val="11"/>
        <w:pageBreakBefore w:val="0"/>
        <w:kinsoku/>
        <w:wordWrap/>
        <w:overflowPunct/>
        <w:topLinePunct w:val="0"/>
        <w:bidi w:val="0"/>
        <w:spacing w:line="360" w:lineRule="auto"/>
        <w:ind w:firstLine="243"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（5）分包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提供的票据类型：</w:t>
      </w:r>
      <w:r>
        <w:rPr>
          <w:rFonts w:hint="eastAsia" w:ascii="仿宋_GB2312" w:hAnsi="仿宋_GB2312" w:eastAsia="仿宋_GB2312" w:cs="仿宋_GB2312"/>
          <w:color w:val="FF0000"/>
          <w:sz w:val="24"/>
          <w:szCs w:val="24"/>
          <w:highlight w:val="none"/>
          <w:lang w:val="en-US" w:eastAsia="zh-CN"/>
        </w:rPr>
        <w:t>税率</w:t>
      </w:r>
      <w:r>
        <w:rPr>
          <w:rFonts w:hint="eastAsia" w:ascii="仿宋_GB2312" w:hAnsi="仿宋_GB2312" w:eastAsia="仿宋_GB2312" w:cs="仿宋_GB2312"/>
          <w:color w:val="FF0000"/>
          <w:sz w:val="24"/>
          <w:szCs w:val="24"/>
          <w:highlight w:val="none"/>
          <w:u w:val="single"/>
          <w:lang w:val="en-US" w:eastAsia="zh-CN"/>
        </w:rPr>
        <w:t xml:space="preserve">   9   </w:t>
      </w:r>
      <w:r>
        <w:rPr>
          <w:rFonts w:hint="eastAsia" w:ascii="仿宋_GB2312" w:hAnsi="仿宋_GB2312" w:eastAsia="仿宋_GB2312" w:cs="仿宋_GB2312"/>
          <w:color w:val="FF0000"/>
          <w:sz w:val="24"/>
          <w:szCs w:val="24"/>
          <w:highlight w:val="none"/>
          <w:lang w:val="en-US" w:eastAsia="zh-CN"/>
        </w:rPr>
        <w:t xml:space="preserve"> %</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a、增值税专用发票</w:t>
      </w:r>
      <w:r>
        <w:rPr>
          <w:rFonts w:hint="eastAsia" w:ascii="仿宋_GB2312" w:hAnsi="仿宋_GB2312" w:eastAsia="仿宋_GB2312" w:cs="仿宋_GB2312"/>
          <w:color w:val="auto"/>
          <w:sz w:val="24"/>
          <w:szCs w:val="24"/>
          <w:highlight w:val="none"/>
        </w:rPr>
        <w:sym w:font="Wingdings" w:char="F0A8"/>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b、增值税普通发票</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c 、增值税电子普通发票</w:t>
      </w:r>
      <w:r>
        <w:rPr>
          <w:rFonts w:hint="eastAsia" w:ascii="仿宋_GB2312" w:hAnsi="仿宋_GB2312" w:eastAsia="仿宋_GB2312" w:cs="仿宋_GB2312"/>
          <w:b/>
          <w:bCs/>
          <w:color w:val="auto"/>
          <w:sz w:val="24"/>
          <w:szCs w:val="24"/>
          <w:highlight w:val="none"/>
          <w:lang w:eastAsia="zh-CN"/>
        </w:rPr>
        <w:t>□</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d 、国税通用机打发票</w:t>
      </w:r>
      <w:r>
        <w:rPr>
          <w:rFonts w:hint="eastAsia" w:ascii="仿宋_GB2312" w:hAnsi="仿宋_GB2312" w:eastAsia="仿宋_GB2312" w:cs="仿宋_GB2312"/>
          <w:b/>
          <w:bCs/>
          <w:color w:val="auto"/>
          <w:sz w:val="24"/>
          <w:szCs w:val="24"/>
          <w:highlight w:val="none"/>
        </w:rPr>
        <w:t>□</w:t>
      </w:r>
    </w:p>
    <w:p>
      <w:pPr>
        <w:pStyle w:val="11"/>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e、其他发票</w:t>
      </w:r>
      <w:r>
        <w:rPr>
          <w:rFonts w:hint="eastAsia" w:ascii="仿宋_GB2312" w:hAnsi="仿宋_GB2312" w:eastAsia="仿宋_GB2312" w:cs="仿宋_GB2312"/>
          <w:b/>
          <w:bCs/>
          <w:color w:val="auto"/>
          <w:sz w:val="24"/>
          <w:szCs w:val="24"/>
          <w:highlight w:val="none"/>
          <w:lang w:eastAsia="zh-CN"/>
        </w:rPr>
        <w:t>□</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甲乙双方的信息：</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（1）甲方开票信息如下：</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u w:val="single"/>
        </w:rPr>
      </w:pPr>
      <w:r>
        <w:rPr>
          <w:rFonts w:hint="eastAsia" w:ascii="仿宋_GB2312" w:hAnsi="仿宋_GB2312" w:eastAsia="仿宋_GB2312" w:cs="仿宋_GB2312"/>
          <w:b w:val="0"/>
          <w:bCs w:val="0"/>
          <w:color w:val="auto"/>
          <w:sz w:val="24"/>
          <w:szCs w:val="24"/>
          <w:highlight w:val="none"/>
        </w:rPr>
        <w:t>纳税人名称：</w:t>
      </w:r>
      <w:r>
        <w:rPr>
          <w:rFonts w:hint="eastAsia" w:ascii="仿宋_GB2312" w:hAnsi="仿宋_GB2312" w:eastAsia="仿宋_GB2312" w:cs="仿宋_GB2312"/>
          <w:b w:val="0"/>
          <w:bCs w:val="0"/>
          <w:color w:val="auto"/>
          <w:sz w:val="24"/>
          <w:szCs w:val="24"/>
          <w:highlight w:val="none"/>
          <w:u w:val="single"/>
        </w:rPr>
        <w:t xml:space="preserve"> 云南建投第十建设有限公司镇雄分公司   </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u w:val="single"/>
        </w:rPr>
      </w:pPr>
      <w:r>
        <w:rPr>
          <w:rFonts w:hint="eastAsia" w:ascii="仿宋_GB2312" w:hAnsi="仿宋_GB2312" w:eastAsia="仿宋_GB2312" w:cs="仿宋_GB2312"/>
          <w:b w:val="0"/>
          <w:bCs w:val="0"/>
          <w:color w:val="auto"/>
          <w:sz w:val="24"/>
          <w:szCs w:val="24"/>
          <w:highlight w:val="none"/>
        </w:rPr>
        <w:t>纳税人识别号：</w:t>
      </w:r>
      <w:r>
        <w:rPr>
          <w:rFonts w:hint="eastAsia" w:ascii="仿宋_GB2312" w:hAnsi="仿宋_GB2312" w:eastAsia="仿宋_GB2312" w:cs="仿宋_GB2312"/>
          <w:b w:val="0"/>
          <w:bCs w:val="0"/>
          <w:color w:val="auto"/>
          <w:sz w:val="24"/>
          <w:szCs w:val="24"/>
          <w:highlight w:val="none"/>
          <w:u w:val="single"/>
        </w:rPr>
        <w:t xml:space="preserve">  91530627MA6NXUYX77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地址、电话：</w:t>
      </w:r>
      <w:r>
        <w:rPr>
          <w:rFonts w:hint="eastAsia" w:ascii="仿宋_GB2312" w:hAnsi="仿宋_GB2312" w:eastAsia="仿宋_GB2312" w:cs="仿宋_GB2312"/>
          <w:color w:val="auto"/>
          <w:sz w:val="24"/>
          <w:szCs w:val="24"/>
          <w:highlight w:val="none"/>
          <w:u w:val="single"/>
        </w:rPr>
        <w:t xml:space="preserve">  云南省昭通市镇雄县乌峰镇</w:t>
      </w:r>
      <w:r>
        <w:rPr>
          <w:rFonts w:hint="eastAsia" w:ascii="仿宋_GB2312" w:hAnsi="仿宋_GB2312" w:eastAsia="仿宋_GB2312" w:cs="仿宋_GB2312"/>
          <w:color w:val="auto"/>
          <w:sz w:val="24"/>
          <w:szCs w:val="24"/>
          <w:highlight w:val="none"/>
          <w:u w:val="single"/>
          <w:lang w:val="en-US" w:eastAsia="zh-CN"/>
        </w:rPr>
        <w:t>南广路</w:t>
      </w:r>
      <w:r>
        <w:rPr>
          <w:rFonts w:hint="eastAsia" w:ascii="仿宋_GB2312" w:hAnsi="仿宋_GB2312" w:eastAsia="仿宋_GB2312" w:cs="仿宋_GB2312"/>
          <w:color w:val="auto"/>
          <w:sz w:val="24"/>
          <w:szCs w:val="24"/>
          <w:highlight w:val="none"/>
          <w:u w:val="single"/>
        </w:rPr>
        <w:t xml:space="preserve">251号商业城二组团1幢1单元502室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开户行名称:</w:t>
      </w:r>
      <w:r>
        <w:rPr>
          <w:rFonts w:hint="eastAsia" w:ascii="仿宋_GB2312" w:hAnsi="仿宋_GB2312" w:eastAsia="仿宋_GB2312" w:cs="仿宋_GB2312"/>
          <w:color w:val="auto"/>
          <w:sz w:val="24"/>
          <w:szCs w:val="24"/>
          <w:highlight w:val="none"/>
          <w:u w:val="single"/>
        </w:rPr>
        <w:t xml:space="preserve">    中国建设银行镇雄支行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开户银行账号: </w:t>
      </w:r>
      <w:r>
        <w:rPr>
          <w:rFonts w:hint="eastAsia" w:ascii="仿宋_GB2312" w:hAnsi="仿宋_GB2312" w:eastAsia="仿宋_GB2312" w:cs="仿宋_GB2312"/>
          <w:color w:val="auto"/>
          <w:sz w:val="24"/>
          <w:szCs w:val="24"/>
          <w:highlight w:val="none"/>
          <w:u w:val="single"/>
        </w:rPr>
        <w:t xml:space="preserve">  53050163773600000666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（2）乙方开票信息如下：</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纳税人名称：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纳</w:t>
      </w:r>
      <w:r>
        <w:rPr>
          <w:rFonts w:hint="eastAsia" w:ascii="仿宋_GB2312" w:hAnsi="仿宋_GB2312" w:eastAsia="仿宋_GB2312" w:cs="仿宋_GB2312"/>
          <w:color w:val="auto"/>
          <w:sz w:val="24"/>
          <w:szCs w:val="24"/>
          <w:highlight w:val="none"/>
          <w:u w:val="none"/>
        </w:rPr>
        <w:t>税人识别号</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rPr>
        <w:t>地址、电话</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rPr>
        <w:t>开户银行</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rPr>
        <w:t>账号</w:t>
      </w:r>
      <w:r>
        <w:rPr>
          <w:rFonts w:hint="eastAsia" w:ascii="仿宋_GB2312" w:hAnsi="仿宋_GB2312" w:eastAsia="仿宋_GB2312" w:cs="仿宋_GB2312"/>
          <w:color w:val="auto"/>
          <w:sz w:val="24"/>
          <w:szCs w:val="24"/>
          <w:highlight w:val="none"/>
          <w:u w:val="single"/>
        </w:rPr>
        <w:t xml:space="preserve">：                                   </w:t>
      </w:r>
    </w:p>
    <w:p>
      <w:pPr>
        <w:pStyle w:val="11"/>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）保证合同流、货物流、发票流及资金流“四流统一”，即：货物劳务供应、发票提供、资金收付相关信息需与合同主体约定一致。</w:t>
      </w:r>
    </w:p>
    <w:p>
      <w:pPr>
        <w:pStyle w:val="11"/>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须保证增值税发票的真实、合法、有效、完整，否则若造成承包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日后发生税收风险而产生的经济损失，应由分包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承担，承包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保持进一步提起法律诉讼之权利。</w:t>
      </w:r>
      <w:r>
        <w:rPr>
          <w:rFonts w:hint="eastAsia" w:ascii="仿宋_GB2312" w:hAnsi="仿宋_GB2312" w:eastAsia="仿宋_GB2312" w:cs="仿宋_GB2312"/>
          <w:color w:val="FF0000"/>
          <w:sz w:val="24"/>
          <w:szCs w:val="24"/>
          <w:highlight w:val="none"/>
        </w:rPr>
        <w:t>若</w:t>
      </w:r>
      <w:r>
        <w:rPr>
          <w:rFonts w:hint="eastAsia" w:ascii="仿宋_GB2312" w:hAnsi="仿宋_GB2312" w:eastAsia="仿宋_GB2312" w:cs="仿宋_GB2312"/>
          <w:color w:val="FF0000"/>
          <w:sz w:val="24"/>
          <w:szCs w:val="24"/>
          <w:highlight w:val="none"/>
          <w:lang w:val="en-US" w:eastAsia="zh-CN"/>
        </w:rPr>
        <w:t>发包人</w:t>
      </w:r>
      <w:r>
        <w:rPr>
          <w:rFonts w:hint="eastAsia" w:ascii="仿宋_GB2312" w:hAnsi="仿宋_GB2312" w:eastAsia="仿宋_GB2312" w:cs="仿宋_GB2312"/>
          <w:color w:val="FF0000"/>
          <w:sz w:val="24"/>
          <w:szCs w:val="24"/>
          <w:highlight w:val="none"/>
        </w:rPr>
        <w:t>提供的发票经税务机关检查认定为无效票据及假票，</w:t>
      </w:r>
      <w:r>
        <w:rPr>
          <w:rFonts w:hint="eastAsia" w:ascii="仿宋_GB2312" w:hAnsi="仿宋_GB2312" w:eastAsia="仿宋_GB2312" w:cs="仿宋_GB2312"/>
          <w:color w:val="FF0000"/>
          <w:sz w:val="24"/>
          <w:szCs w:val="24"/>
          <w:highlight w:val="none"/>
          <w:lang w:val="en-US" w:eastAsia="zh-CN"/>
        </w:rPr>
        <w:t>承包人</w:t>
      </w:r>
      <w:r>
        <w:rPr>
          <w:rFonts w:hint="eastAsia" w:ascii="仿宋_GB2312" w:hAnsi="仿宋_GB2312" w:eastAsia="仿宋_GB2312" w:cs="仿宋_GB2312"/>
          <w:color w:val="FF0000"/>
          <w:sz w:val="24"/>
          <w:szCs w:val="24"/>
          <w:highlight w:val="none"/>
        </w:rPr>
        <w:t>拒绝支付</w:t>
      </w:r>
      <w:r>
        <w:rPr>
          <w:rFonts w:hint="eastAsia" w:ascii="仿宋_GB2312" w:hAnsi="仿宋_GB2312" w:eastAsia="仿宋_GB2312" w:cs="仿宋_GB2312"/>
          <w:color w:val="FF0000"/>
          <w:sz w:val="24"/>
          <w:szCs w:val="24"/>
          <w:highlight w:val="none"/>
          <w:lang w:val="en-US" w:eastAsia="zh-CN"/>
        </w:rPr>
        <w:t>价</w:t>
      </w:r>
      <w:r>
        <w:rPr>
          <w:rFonts w:hint="eastAsia" w:ascii="仿宋_GB2312" w:hAnsi="仿宋_GB2312" w:eastAsia="仿宋_GB2312" w:cs="仿宋_GB2312"/>
          <w:color w:val="FF0000"/>
          <w:sz w:val="24"/>
          <w:szCs w:val="24"/>
          <w:highlight w:val="none"/>
        </w:rPr>
        <w:t>款，由此产生的一切经济责任并由</w:t>
      </w:r>
      <w:r>
        <w:rPr>
          <w:rFonts w:hint="eastAsia" w:ascii="仿宋_GB2312" w:hAnsi="仿宋_GB2312" w:eastAsia="仿宋_GB2312" w:cs="仿宋_GB2312"/>
          <w:color w:val="FF0000"/>
          <w:sz w:val="24"/>
          <w:szCs w:val="24"/>
          <w:highlight w:val="none"/>
          <w:lang w:val="en-US" w:eastAsia="zh-CN"/>
        </w:rPr>
        <w:t>分包人</w:t>
      </w:r>
      <w:r>
        <w:rPr>
          <w:rFonts w:hint="eastAsia" w:ascii="仿宋_GB2312" w:hAnsi="仿宋_GB2312" w:eastAsia="仿宋_GB2312" w:cs="仿宋_GB2312"/>
          <w:color w:val="FF0000"/>
          <w:sz w:val="24"/>
          <w:szCs w:val="24"/>
          <w:highlight w:val="none"/>
        </w:rPr>
        <w:t>承担。</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）若承包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不慎遗失增值税专用发票（发票联或抵扣联），分包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有责任和义务提供增值税专用发票记账联复印件及其主管税务机关出具的《丢失增值税专用发票已报税证明单》。</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）若分包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提供增值税专用发票开具的货物或应税劳务数量为一批，必须同时提供防伪税控系统开具的《销售货物或者提供应税劳务清单》，并加盖发票专用章；建筑劳务类的增值税专用发票中备注栏须填写项目名称及项目地址。</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b/>
          <w:bCs/>
          <w:color w:val="FF0000"/>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bCs/>
          <w:color w:val="FF0000"/>
          <w:sz w:val="24"/>
          <w:szCs w:val="24"/>
          <w:highlight w:val="none"/>
        </w:rPr>
        <w:t>分包</w:t>
      </w:r>
      <w:r>
        <w:rPr>
          <w:rFonts w:hint="eastAsia" w:ascii="仿宋_GB2312" w:hAnsi="仿宋_GB2312" w:eastAsia="仿宋_GB2312" w:cs="仿宋_GB2312"/>
          <w:b/>
          <w:bCs/>
          <w:color w:val="FF0000"/>
          <w:sz w:val="24"/>
          <w:szCs w:val="24"/>
          <w:highlight w:val="none"/>
          <w:lang w:val="en-US" w:eastAsia="zh-CN"/>
        </w:rPr>
        <w:t>人</w:t>
      </w:r>
      <w:r>
        <w:rPr>
          <w:rFonts w:hint="eastAsia" w:ascii="仿宋_GB2312" w:hAnsi="仿宋_GB2312" w:eastAsia="仿宋_GB2312" w:cs="仿宋_GB2312"/>
          <w:b/>
          <w:bCs/>
          <w:color w:val="FF0000"/>
          <w:sz w:val="24"/>
          <w:szCs w:val="24"/>
          <w:highlight w:val="none"/>
        </w:rPr>
        <w:t>需</w:t>
      </w:r>
      <w:r>
        <w:rPr>
          <w:rFonts w:hint="eastAsia" w:ascii="仿宋_GB2312" w:hAnsi="仿宋_GB2312" w:eastAsia="仿宋_GB2312" w:cs="仿宋_GB2312"/>
          <w:b/>
          <w:bCs/>
          <w:color w:val="FF0000"/>
          <w:sz w:val="24"/>
          <w:szCs w:val="24"/>
          <w:highlight w:val="none"/>
          <w:lang w:val="en-US" w:eastAsia="zh-CN"/>
        </w:rPr>
        <w:t>每月向</w:t>
      </w:r>
      <w:r>
        <w:rPr>
          <w:rFonts w:hint="eastAsia" w:ascii="仿宋_GB2312" w:hAnsi="仿宋_GB2312" w:eastAsia="仿宋_GB2312" w:cs="仿宋_GB2312"/>
          <w:b/>
          <w:bCs/>
          <w:color w:val="FF0000"/>
          <w:sz w:val="24"/>
          <w:szCs w:val="24"/>
          <w:highlight w:val="none"/>
        </w:rPr>
        <w:t>承包</w:t>
      </w:r>
      <w:r>
        <w:rPr>
          <w:rFonts w:hint="eastAsia" w:ascii="仿宋_GB2312" w:hAnsi="仿宋_GB2312" w:eastAsia="仿宋_GB2312" w:cs="仿宋_GB2312"/>
          <w:b/>
          <w:bCs/>
          <w:color w:val="FF0000"/>
          <w:sz w:val="24"/>
          <w:szCs w:val="24"/>
          <w:highlight w:val="none"/>
          <w:lang w:val="en-US" w:eastAsia="zh-CN"/>
        </w:rPr>
        <w:t>人</w:t>
      </w:r>
      <w:r>
        <w:rPr>
          <w:rFonts w:hint="eastAsia" w:ascii="仿宋_GB2312" w:hAnsi="仿宋_GB2312" w:eastAsia="仿宋_GB2312" w:cs="仿宋_GB2312"/>
          <w:b/>
          <w:bCs/>
          <w:color w:val="FF0000"/>
          <w:sz w:val="24"/>
          <w:szCs w:val="24"/>
          <w:highlight w:val="none"/>
        </w:rPr>
        <w:t>提供</w:t>
      </w:r>
      <w:r>
        <w:rPr>
          <w:rFonts w:hint="eastAsia" w:ascii="仿宋_GB2312" w:hAnsi="仿宋_GB2312" w:eastAsia="仿宋_GB2312" w:cs="仿宋_GB2312"/>
          <w:b/>
          <w:bCs/>
          <w:color w:val="FF0000"/>
          <w:sz w:val="24"/>
          <w:szCs w:val="24"/>
          <w:highlight w:val="none"/>
          <w:lang w:val="en-US" w:eastAsia="zh-CN"/>
        </w:rPr>
        <w:t>与</w:t>
      </w:r>
      <w:r>
        <w:rPr>
          <w:rFonts w:hint="eastAsia" w:ascii="仿宋_GB2312" w:hAnsi="仿宋_GB2312" w:eastAsia="仿宋_GB2312" w:cs="仿宋_GB2312"/>
          <w:b/>
          <w:bCs/>
          <w:color w:val="FF0000"/>
          <w:sz w:val="24"/>
          <w:szCs w:val="24"/>
          <w:highlight w:val="none"/>
        </w:rPr>
        <w:t>已认定完成</w:t>
      </w:r>
      <w:r>
        <w:rPr>
          <w:rFonts w:hint="eastAsia" w:ascii="仿宋_GB2312" w:hAnsi="仿宋_GB2312" w:eastAsia="仿宋_GB2312" w:cs="仿宋_GB2312"/>
          <w:b/>
          <w:bCs/>
          <w:color w:val="FF0000"/>
          <w:sz w:val="24"/>
          <w:szCs w:val="24"/>
          <w:highlight w:val="none"/>
          <w:lang w:eastAsia="zh-CN"/>
        </w:rPr>
        <w:t>产值</w:t>
      </w:r>
      <w:r>
        <w:rPr>
          <w:rFonts w:hint="eastAsia" w:ascii="仿宋_GB2312" w:hAnsi="仿宋_GB2312" w:eastAsia="仿宋_GB2312" w:cs="仿宋_GB2312"/>
          <w:b/>
          <w:bCs/>
          <w:color w:val="FF0000"/>
          <w:sz w:val="24"/>
          <w:szCs w:val="24"/>
          <w:highlight w:val="none"/>
        </w:rPr>
        <w:t>金额相匹配的发票，否则，承包人有权拒绝履行支付义务。</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rPr>
        <w:t>）发票载明应与合同标的、内容一致，否则，承包人有权拒绝履行支付义务，由此引起的一切后果由分包人承担。</w:t>
      </w:r>
    </w:p>
    <w:p>
      <w:pPr>
        <w:pStyle w:val="11"/>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若乙方提供的增值税发票存在恶意作废情形，给甲方带来恶意抵扣进项税的风险，甲方将严格按照《云南建投第十建设有限公司关于供应商恶意作废发票的告知函》相关规定处理。</w:t>
      </w:r>
    </w:p>
    <w:bookmarkEnd w:id="408"/>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bookmarkStart w:id="898" w:name="_Toc11922714"/>
      <w:bookmarkStart w:id="899" w:name="_Toc447095746"/>
      <w:bookmarkStart w:id="900" w:name="_Toc11922807"/>
      <w:r>
        <w:rPr>
          <w:rFonts w:hint="eastAsia" w:ascii="仿宋_GB2312" w:hAnsi="仿宋" w:eastAsia="仿宋_GB2312" w:cs="仿宋"/>
          <w:color w:val="auto"/>
          <w:sz w:val="24"/>
          <w:szCs w:val="24"/>
          <w:highlight w:val="none"/>
        </w:rPr>
        <w:t>38.2在施工过程中，除承包人要求分包人限期更换不称职管理人员外，除承包人同意外分包人不得更换项目经理、项目总工、安全生产副经理及项目其他主要管理人员。否则，更换项目经理须支付违约金</w:t>
      </w:r>
      <w:r>
        <w:rPr>
          <w:rFonts w:hint="eastAsia" w:ascii="仿宋_GB2312" w:hAnsi="仿宋" w:eastAsia="仿宋_GB2312" w:cs="仿宋"/>
          <w:color w:val="auto"/>
          <w:sz w:val="24"/>
          <w:szCs w:val="24"/>
          <w:highlight w:val="none"/>
          <w:u w:val="single"/>
          <w:lang w:val="en-US" w:eastAsia="zh-CN"/>
        </w:rPr>
        <w:t>1000</w:t>
      </w:r>
      <w:r>
        <w:rPr>
          <w:rFonts w:hint="eastAsia" w:ascii="仿宋_GB2312" w:hAnsi="仿宋" w:eastAsia="仿宋_GB2312" w:cs="仿宋"/>
          <w:color w:val="auto"/>
          <w:sz w:val="24"/>
          <w:szCs w:val="24"/>
          <w:highlight w:val="none"/>
        </w:rPr>
        <w:t>元/人次，更换安全生产副经理、项目总工支付违约金</w:t>
      </w:r>
      <w:r>
        <w:rPr>
          <w:rFonts w:hint="eastAsia"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500</w:t>
      </w:r>
      <w:r>
        <w:rPr>
          <w:rFonts w:hint="eastAsia" w:ascii="仿宋_GB2312" w:hAnsi="仿宋" w:eastAsia="仿宋_GB2312" w:cs="仿宋"/>
          <w:color w:val="auto"/>
          <w:sz w:val="24"/>
          <w:szCs w:val="24"/>
          <w:highlight w:val="none"/>
        </w:rPr>
        <w:t>元/人次，更换其他主要人员支付违约金</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500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元/人次。承包人可以从分包人的任何款项中扣除更换人员违约金。</w:t>
      </w:r>
      <w:bookmarkEnd w:id="898"/>
      <w:bookmarkEnd w:id="899"/>
      <w:bookmarkEnd w:id="900"/>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bookmarkStart w:id="901" w:name="_Toc11922808"/>
      <w:bookmarkStart w:id="902" w:name="_Toc11922715"/>
      <w:r>
        <w:rPr>
          <w:rFonts w:hint="eastAsia" w:ascii="仿宋_GB2312" w:hAnsi="仿宋" w:eastAsia="仿宋_GB2312" w:cs="仿宋"/>
          <w:color w:val="auto"/>
          <w:sz w:val="24"/>
          <w:szCs w:val="24"/>
          <w:highlight w:val="none"/>
        </w:rPr>
        <w:t>38.3事故处理：发生重大伤亡及其他安全事故，分包人应按有关规定立即上报有关部门并通知承包人项目经理，同时按政府有关部门要求处理，由事故责任方承担发生的费用。双方对事故责任承担有争议时，分包人应先处理事故并支付一切费用，事后待事故原因查明后，由责任方承担所发生的费用。</w:t>
      </w:r>
      <w:bookmarkEnd w:id="901"/>
      <w:bookmarkEnd w:id="902"/>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bookmarkStart w:id="903" w:name="_Toc11922809"/>
      <w:bookmarkStart w:id="904" w:name="_Toc11922716"/>
      <w:r>
        <w:rPr>
          <w:rFonts w:hint="eastAsia" w:ascii="仿宋_GB2312" w:hAnsi="仿宋" w:eastAsia="仿宋_GB2312" w:cs="仿宋"/>
          <w:color w:val="auto"/>
          <w:sz w:val="24"/>
          <w:szCs w:val="24"/>
          <w:highlight w:val="none"/>
        </w:rPr>
        <w:t>38.4现场清理：合同工程验收后，分包人应按照承包人的指令，在规定时间内从施工现场自费撤走任何剩余的分包人的设备、多余材料、残余物、垃圾和临时设施等，逾期不撤走即视为分包人已放弃前述物资的所有权利，任由承包人进行处置。</w:t>
      </w:r>
      <w:bookmarkEnd w:id="903"/>
      <w:bookmarkEnd w:id="904"/>
    </w:p>
    <w:p>
      <w:pPr>
        <w:pStyle w:val="36"/>
        <w:pageBreakBefore w:val="0"/>
        <w:kinsoku/>
        <w:wordWrap/>
        <w:overflowPunct/>
        <w:topLinePunct w:val="0"/>
        <w:bidi w:val="0"/>
        <w:spacing w:line="360" w:lineRule="auto"/>
        <w:ind w:firstLine="480"/>
        <w:rPr>
          <w:rFonts w:hint="eastAsia"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rPr>
        <w:t>38.5通知条款：合同项下约定或拟作出的任何和全部通知、要求、命令或其他通信一般应采取中文书面形式，除前述合同条款已有约定外，必要时可以以下一个或多个方式送出，其送达有效日期为：(a)专人发送的为送达日，(b) EMS或其他快递发送的，分别以交付给快递服务公司后之第3个工作日或快递服务公司可能向发件人书面确认的更早的送达日期为送达日，接收方拒收的，仍按本条约定确认送达日。所有通知、要求、命令和其他通讯应送至以下地址，任一方变更联系方式的，应在变更后2个工作日内书面通知其他方，否则，未变更前的联系方式仍为有效，变更方承担怠于履行通知义务的相应后果</w:t>
      </w:r>
      <w:r>
        <w:rPr>
          <w:rFonts w:hint="eastAsia" w:ascii="仿宋_GB2312" w:hAnsi="仿宋" w:eastAsia="仿宋_GB2312" w:cs="仿宋"/>
          <w:color w:val="auto"/>
          <w:sz w:val="24"/>
          <w:szCs w:val="24"/>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 w:eastAsia="仿宋_GB2312" w:cs="仿宋"/>
          <w:b w:val="0"/>
          <w:bCs w:val="0"/>
          <w:color w:val="auto"/>
          <w:sz w:val="24"/>
          <w:szCs w:val="24"/>
          <w:highlight w:val="none"/>
          <w:lang w:val="en-US" w:eastAsia="zh-CN"/>
        </w:rPr>
        <w:t>38.6</w:t>
      </w:r>
      <w:r>
        <w:rPr>
          <w:rFonts w:hint="eastAsia" w:ascii="仿宋_GB2312" w:hAnsi="仿宋" w:eastAsia="仿宋_GB2312" w:cs="仿宋"/>
          <w:b w:val="0"/>
          <w:bCs w:val="0"/>
          <w:color w:val="auto"/>
          <w:sz w:val="24"/>
          <w:szCs w:val="24"/>
          <w:highlight w:val="none"/>
        </w:rPr>
        <w:t>其他</w:t>
      </w:r>
      <w:r>
        <w:rPr>
          <w:rFonts w:hint="eastAsia" w:ascii="仿宋_GB2312" w:hAnsi="仿宋" w:eastAsia="仿宋_GB2312" w:cs="仿宋"/>
          <w:b w:val="0"/>
          <w:bCs w:val="0"/>
          <w:color w:val="auto"/>
          <w:sz w:val="24"/>
          <w:szCs w:val="24"/>
          <w:highlight w:val="none"/>
          <w:lang w:val="en-US" w:eastAsia="zh-CN"/>
        </w:rPr>
        <w:t>条款</w:t>
      </w:r>
      <w:r>
        <w:rPr>
          <w:rFonts w:hint="eastAsia" w:ascii="仿宋_GB2312" w:hAnsi="仿宋" w:eastAsia="仿宋_GB2312" w:cs="仿宋"/>
          <w:b w:val="0"/>
          <w:bCs w:val="0"/>
          <w:color w:val="FF0000"/>
          <w:sz w:val="24"/>
          <w:szCs w:val="24"/>
          <w:highlight w:val="none"/>
          <w:u w:val="none"/>
          <w:lang w:val="en-US" w:eastAsia="zh-CN"/>
        </w:rPr>
        <w:t>：</w:t>
      </w:r>
      <w:r>
        <w:rPr>
          <w:rFonts w:hint="eastAsia" w:ascii="仿宋_GB2312" w:hAnsi="仿宋_GB2312" w:eastAsia="仿宋_GB2312" w:cs="仿宋_GB2312"/>
          <w:color w:val="FF0000"/>
          <w:kern w:val="2"/>
          <w:sz w:val="24"/>
          <w:szCs w:val="24"/>
          <w:highlight w:val="none"/>
          <w:u w:val="none"/>
          <w:lang w:val="en-US" w:eastAsia="zh-CN" w:bidi="ar-SA"/>
        </w:rPr>
        <w:t>为推进施工技术的创新，承包人需配合发包人开展承包内容相关的施工技术、方法在施工中研究以及应用。</w:t>
      </w:r>
    </w:p>
    <w:p>
      <w:pPr>
        <w:pStyle w:val="11"/>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 w:eastAsia="仿宋_GB2312" w:cs="仿宋"/>
          <w:b w:val="0"/>
          <w:bCs w:val="0"/>
          <w:color w:val="auto"/>
          <w:sz w:val="24"/>
          <w:szCs w:val="24"/>
          <w:highlight w:val="none"/>
          <w:u w:val="single"/>
          <w:lang w:val="en-US" w:eastAsia="zh-CN"/>
        </w:rPr>
      </w:pPr>
      <w:r>
        <w:rPr>
          <w:rFonts w:hint="eastAsia" w:ascii="仿宋_GB2312" w:hAnsi="仿宋" w:eastAsia="仿宋_GB2312" w:cs="仿宋"/>
          <w:b w:val="0"/>
          <w:bCs w:val="0"/>
          <w:color w:val="auto"/>
          <w:sz w:val="24"/>
          <w:szCs w:val="24"/>
          <w:highlight w:val="none"/>
          <w:lang w:val="en-US" w:eastAsia="zh-CN"/>
        </w:rPr>
        <w:t>38.7</w:t>
      </w:r>
      <w:r>
        <w:rPr>
          <w:rFonts w:hint="eastAsia" w:ascii="仿宋_GB2312" w:hAnsi="仿宋" w:eastAsia="仿宋_GB2312" w:cs="仿宋"/>
          <w:b w:val="0"/>
          <w:bCs w:val="0"/>
          <w:color w:val="auto"/>
          <w:sz w:val="24"/>
          <w:szCs w:val="24"/>
          <w:highlight w:val="none"/>
        </w:rPr>
        <w:t>其他</w:t>
      </w:r>
      <w:r>
        <w:rPr>
          <w:rFonts w:hint="eastAsia" w:ascii="仿宋_GB2312" w:hAnsi="仿宋" w:eastAsia="仿宋_GB2312" w:cs="仿宋"/>
          <w:b w:val="0"/>
          <w:bCs w:val="0"/>
          <w:color w:val="auto"/>
          <w:sz w:val="24"/>
          <w:szCs w:val="24"/>
          <w:highlight w:val="none"/>
          <w:lang w:val="en-US" w:eastAsia="zh-CN"/>
        </w:rPr>
        <w:t>条</w:t>
      </w:r>
      <w:r>
        <w:rPr>
          <w:rFonts w:hint="eastAsia" w:ascii="仿宋_GB2312" w:hAnsi="仿宋" w:eastAsia="仿宋_GB2312" w:cs="仿宋"/>
          <w:b w:val="0"/>
          <w:bCs w:val="0"/>
          <w:color w:val="auto"/>
          <w:sz w:val="24"/>
          <w:szCs w:val="24"/>
          <w:highlight w:val="none"/>
          <w:u w:val="none"/>
          <w:lang w:val="en-US" w:eastAsia="zh-CN"/>
        </w:rPr>
        <w:t>款：</w:t>
      </w:r>
      <w:r>
        <w:rPr>
          <w:rFonts w:hint="eastAsia" w:ascii="仿宋_GB2312" w:hAnsi="仿宋" w:eastAsia="仿宋_GB2312" w:cs="仿宋"/>
          <w:b w:val="0"/>
          <w:bCs w:val="0"/>
          <w:color w:val="auto"/>
          <w:sz w:val="24"/>
          <w:szCs w:val="24"/>
          <w:highlight w:val="none"/>
          <w:u w:val="single"/>
          <w:lang w:val="en-US" w:eastAsia="zh-CN"/>
        </w:rPr>
        <w:t xml:space="preserve">        /              </w:t>
      </w:r>
    </w:p>
    <w:p>
      <w:pPr>
        <w:pStyle w:val="11"/>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default" w:ascii="仿宋_GB2312" w:hAnsi="仿宋" w:eastAsia="仿宋_GB2312" w:cs="仿宋"/>
          <w:b w:val="0"/>
          <w:bCs w:val="0"/>
          <w:color w:val="auto"/>
          <w:sz w:val="24"/>
          <w:szCs w:val="24"/>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19" w:firstLineChars="15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工程承包人：</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 xml:space="preserve">    </w:t>
      </w:r>
      <w:r>
        <w:rPr>
          <w:rFonts w:hint="eastAsia" w:ascii="仿宋_GB2312" w:hAnsi="仿宋_GB2312" w:eastAsia="仿宋_GB2312" w:cs="仿宋_GB2312"/>
          <w:color w:val="auto"/>
          <w:szCs w:val="21"/>
          <w:highlight w:val="none"/>
          <w:lang w:val="en-US" w:eastAsia="zh-CN"/>
        </w:rPr>
        <w:t>专业分包人：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 xml:space="preserve">    </w:t>
      </w:r>
    </w:p>
    <w:p>
      <w:pPr>
        <w:pageBreakBefore w:val="0"/>
        <w:kinsoku/>
        <w:wordWrap/>
        <w:overflowPunct/>
        <w:topLinePunct w:val="0"/>
        <w:bidi w:val="0"/>
        <w:spacing w:line="360" w:lineRule="auto"/>
        <w:ind w:firstLine="532" w:firstLineChars="2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（公章）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（公章）</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地       址：</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地        址：</w:t>
      </w:r>
      <w:r>
        <w:rPr>
          <w:rFonts w:hint="eastAsia" w:ascii="仿宋_GB2312" w:hAnsi="仿宋_GB2312" w:eastAsia="仿宋_GB2312" w:cs="仿宋_GB2312"/>
          <w:color w:val="auto"/>
          <w:szCs w:val="21"/>
          <w:highlight w:val="none"/>
          <w:u w:val="single"/>
          <w:lang w:val="en-US" w:eastAsia="zh-CN"/>
        </w:rPr>
        <w:t xml:space="preserve">                 </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法定代表人：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法定代表人：</w:t>
      </w:r>
      <w:r>
        <w:rPr>
          <w:rFonts w:hint="eastAsia" w:ascii="仿宋_GB2312" w:hAnsi="仿宋_GB2312" w:eastAsia="仿宋_GB2312" w:cs="仿宋_GB2312"/>
          <w:color w:val="auto"/>
          <w:szCs w:val="21"/>
          <w:highlight w:val="none"/>
          <w:u w:val="single"/>
          <w:lang w:val="en-US" w:eastAsia="zh-CN"/>
        </w:rPr>
        <w:t xml:space="preserve">                   </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（或委托代理人）                   （或委托代理人）</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联 系 电 话：</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联 系 电 话：</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lang w:val="en-US" w:eastAsia="zh-CN"/>
        </w:rPr>
        <w:t xml:space="preserve"> </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lang w:val="en-US" w:eastAsia="zh-CN"/>
        </w:rPr>
        <w:t xml:space="preserve">                  </w:t>
      </w:r>
    </w:p>
    <w:p>
      <w:pPr>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u w:val="single"/>
          <w:lang w:val="en-US" w:eastAsia="zh-CN"/>
        </w:rPr>
        <w:br w:type="page"/>
      </w:r>
    </w:p>
    <w:p>
      <w:pPr>
        <w:pageBreakBefore w:val="0"/>
        <w:kinsoku/>
        <w:wordWrap/>
        <w:overflowPunct/>
        <w:topLinePunct w:val="0"/>
        <w:bidi w:val="0"/>
        <w:adjustRightInd w:val="0"/>
        <w:snapToGrid w:val="0"/>
        <w:spacing w:line="360" w:lineRule="auto"/>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附件</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 xml:space="preserve"> 已标价工程量清单总表</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工程</w:t>
      </w:r>
      <w:r>
        <w:rPr>
          <w:rFonts w:hint="eastAsia" w:ascii="仿宋_GB2312" w:hAnsi="仿宋_GB2312" w:eastAsia="仿宋_GB2312" w:cs="仿宋_GB2312"/>
          <w:color w:val="auto"/>
          <w:sz w:val="24"/>
          <w:szCs w:val="24"/>
          <w:highlight w:val="none"/>
        </w:rPr>
        <w:t>承包人提供材料设备一览表</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 xml:space="preserve"> 工程廉洁合同</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color w:val="auto"/>
          <w:sz w:val="24"/>
          <w:szCs w:val="24"/>
          <w:highlight w:val="none"/>
        </w:rPr>
        <w:t xml:space="preserve"> 安全生产管理合同</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 xml:space="preserve"> 安全责任书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六</w:t>
      </w:r>
      <w:r>
        <w:rPr>
          <w:rFonts w:hint="eastAsia" w:ascii="仿宋_GB2312" w:hAnsi="仿宋_GB2312" w:eastAsia="仿宋_GB2312" w:cs="仿宋_GB2312"/>
          <w:color w:val="auto"/>
          <w:sz w:val="24"/>
          <w:szCs w:val="24"/>
          <w:highlight w:val="none"/>
        </w:rPr>
        <w:t xml:space="preserve"> 环境保护责任书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七</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关于农民工实名制管理的承诺函</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八</w:t>
      </w:r>
      <w:r>
        <w:rPr>
          <w:rFonts w:hint="eastAsia" w:ascii="仿宋_GB2312" w:hAnsi="仿宋_GB2312" w:eastAsia="仿宋_GB2312" w:cs="仿宋_GB2312"/>
          <w:color w:val="auto"/>
          <w:sz w:val="24"/>
          <w:szCs w:val="24"/>
          <w:highlight w:val="none"/>
        </w:rPr>
        <w:t xml:space="preserve"> 质量保修书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九</w:t>
      </w:r>
      <w:r>
        <w:rPr>
          <w:rFonts w:hint="eastAsia" w:ascii="仿宋_GB2312" w:hAnsi="仿宋_GB2312" w:eastAsia="仿宋_GB2312" w:cs="仿宋_GB2312"/>
          <w:color w:val="auto"/>
          <w:sz w:val="24"/>
          <w:szCs w:val="24"/>
          <w:highlight w:val="none"/>
        </w:rPr>
        <w:t xml:space="preserve"> 社会治安综合治理责任书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附件十 </w:t>
      </w:r>
      <w:r>
        <w:rPr>
          <w:rFonts w:hint="eastAsia" w:ascii="仿宋_GB2312" w:hAnsi="仿宋_GB2312" w:eastAsia="仿宋_GB2312" w:cs="仿宋_GB2312"/>
          <w:color w:val="auto"/>
          <w:sz w:val="24"/>
          <w:szCs w:val="24"/>
          <w:highlight w:val="none"/>
        </w:rPr>
        <w:t>关于严禁采取停工、围堵等恶劣方式解决合同纠纷的承诺函</w:t>
      </w:r>
    </w:p>
    <w:p>
      <w:pPr>
        <w:pageBreakBefore w:val="0"/>
        <w:kinsoku/>
        <w:wordWrap/>
        <w:overflowPunct/>
        <w:topLinePunct w:val="0"/>
        <w:bidi w:val="0"/>
        <w:adjustRightInd w:val="0"/>
        <w:snapToGrid w:val="0"/>
        <w:spacing w:line="360" w:lineRule="auto"/>
        <w:ind w:firstLine="486" w:firstLineChars="200"/>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附件十一 关于供应商恶意作废发票的告知函</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附件十二  分包人</w:t>
      </w:r>
      <w:r>
        <w:rPr>
          <w:rFonts w:hint="eastAsia" w:ascii="仿宋_GB2312" w:hAnsi="仿宋_GB2312" w:eastAsia="仿宋_GB2312" w:cs="仿宋_GB2312"/>
          <w:color w:val="auto"/>
          <w:sz w:val="24"/>
          <w:szCs w:val="24"/>
          <w:highlight w:val="none"/>
        </w:rPr>
        <w:t>法定代表人身份证明</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十三 授权委托书：项目经理（项目负责人）</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十四 授权委托书：结算管理工作代表</w:t>
      </w:r>
    </w:p>
    <w:p>
      <w:pPr>
        <w:pageBreakBefore w:val="0"/>
        <w:kinsoku/>
        <w:wordWrap/>
        <w:overflowPunct/>
        <w:topLinePunct w:val="0"/>
        <w:bidi w:val="0"/>
        <w:adjustRightInd w:val="0"/>
        <w:snapToGrid w:val="0"/>
        <w:spacing w:line="360" w:lineRule="auto"/>
        <w:ind w:firstLine="486" w:firstLineChars="200"/>
        <w:outlineLvl w:val="9"/>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十五 授权委托书：专职安全员</w:t>
      </w:r>
    </w:p>
    <w:p>
      <w:pPr>
        <w:pStyle w:val="51"/>
        <w:keepNext w:val="0"/>
        <w:keepLines w:val="0"/>
        <w:pageBreakBefore w:val="0"/>
        <w:widowControl w:val="0"/>
        <w:shd w:val="clear" w:color="auto" w:fill="auto"/>
        <w:kinsoku/>
        <w:wordWrap/>
        <w:overflowPunct/>
        <w:topLinePunct w:val="0"/>
        <w:bidi w:val="0"/>
        <w:spacing w:before="0" w:after="580" w:line="360" w:lineRule="auto"/>
        <w:ind w:left="0" w:right="0" w:firstLine="0"/>
        <w:jc w:val="left"/>
        <w:outlineLvl w:val="9"/>
        <w:rPr>
          <w:rFonts w:hint="eastAsia" w:ascii="仿宋_GB2312" w:hAnsi="仿宋_GB2312" w:eastAsia="仿宋_GB2312" w:cs="仿宋_GB2312"/>
          <w:b/>
          <w:bCs/>
          <w:color w:val="auto"/>
          <w:sz w:val="24"/>
          <w:szCs w:val="24"/>
          <w:highlight w:val="none"/>
          <w:lang w:val="en-US"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p>
    <w:p>
      <w:pPr>
        <w:pageBreakBefore w:val="0"/>
        <w:widowControl/>
        <w:kinsoku/>
        <w:wordWrap/>
        <w:overflowPunct/>
        <w:topLinePunct w:val="0"/>
        <w:bidi w:val="0"/>
        <w:spacing w:line="360" w:lineRule="auto"/>
        <w:jc w:val="left"/>
        <w:outlineLvl w:val="9"/>
        <w:rPr>
          <w:rFonts w:hint="eastAsia" w:ascii="仿宋_GB2312" w:hAnsi="仿宋_GB2312" w:eastAsia="仿宋_GB2312" w:cs="仿宋_GB2312"/>
          <w:b/>
          <w:bCs/>
          <w:color w:val="auto"/>
          <w:szCs w:val="21"/>
          <w:highlight w:val="none"/>
        </w:rPr>
        <w:sectPr>
          <w:footerReference r:id="rId22" w:type="default"/>
          <w:pgSz w:w="11906" w:h="16838"/>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640"/>
        </w:sectPr>
      </w:pPr>
      <w:bookmarkStart w:id="905" w:name="_Toc522_WPSOffice_Level1"/>
      <w:bookmarkStart w:id="906" w:name="_Toc11876"/>
      <w:bookmarkStart w:id="907" w:name="_Toc5847"/>
      <w:bookmarkStart w:id="908" w:name="_Toc14147_WPSOffice_Level1"/>
      <w:bookmarkStart w:id="909" w:name="_Toc31345"/>
    </w:p>
    <w:bookmarkEnd w:id="905"/>
    <w:bookmarkEnd w:id="906"/>
    <w:bookmarkEnd w:id="907"/>
    <w:bookmarkEnd w:id="908"/>
    <w:bookmarkEnd w:id="909"/>
    <w:p>
      <w:pPr>
        <w:pStyle w:val="5"/>
        <w:bidi w:val="0"/>
        <w:outlineLvl w:val="1"/>
        <w:rPr>
          <w:rFonts w:hint="eastAsia" w:ascii="仿宋_GB2312" w:hAnsi="仿宋_GB2312" w:eastAsia="仿宋_GB2312" w:cs="仿宋_GB2312"/>
          <w:b/>
          <w:bCs w:val="0"/>
          <w:sz w:val="24"/>
          <w:szCs w:val="24"/>
          <w:highlight w:val="none"/>
        </w:rPr>
      </w:pPr>
      <w:bookmarkStart w:id="910" w:name="_Toc349"/>
      <w:bookmarkStart w:id="911" w:name="_Toc11474"/>
      <w:bookmarkStart w:id="912" w:name="_Toc15699"/>
      <w:bookmarkStart w:id="913" w:name="_Toc23368"/>
      <w:bookmarkStart w:id="914" w:name="_Toc14732"/>
      <w:bookmarkStart w:id="915" w:name="_Toc37"/>
      <w:bookmarkStart w:id="916" w:name="_Toc16795"/>
      <w:r>
        <w:rPr>
          <w:rFonts w:hint="eastAsia" w:ascii="仿宋_GB2312" w:hAnsi="仿宋_GB2312" w:eastAsia="仿宋_GB2312" w:cs="仿宋_GB2312"/>
          <w:b/>
          <w:bCs w:val="0"/>
          <w:sz w:val="24"/>
          <w:szCs w:val="24"/>
          <w:highlight w:val="none"/>
        </w:rPr>
        <w:t>附件</w:t>
      </w:r>
      <w:r>
        <w:rPr>
          <w:rFonts w:hint="eastAsia" w:ascii="仿宋_GB2312" w:hAnsi="仿宋_GB2312" w:eastAsia="仿宋_GB2312" w:cs="仿宋_GB2312"/>
          <w:b/>
          <w:bCs w:val="0"/>
          <w:sz w:val="24"/>
          <w:szCs w:val="24"/>
          <w:highlight w:val="none"/>
          <w:lang w:val="en-US" w:eastAsia="zh-CN"/>
        </w:rPr>
        <w:t>一</w:t>
      </w:r>
      <w:r>
        <w:rPr>
          <w:rFonts w:hint="eastAsia" w:ascii="仿宋_GB2312" w:hAnsi="仿宋_GB2312" w:eastAsia="仿宋_GB2312" w:cs="仿宋_GB2312"/>
          <w:b/>
          <w:bCs w:val="0"/>
          <w:sz w:val="24"/>
          <w:szCs w:val="24"/>
          <w:highlight w:val="none"/>
        </w:rPr>
        <w:t xml:space="preserve"> 已标价工程量清单总表</w:t>
      </w:r>
      <w:bookmarkEnd w:id="910"/>
      <w:bookmarkEnd w:id="911"/>
      <w:bookmarkEnd w:id="912"/>
      <w:bookmarkEnd w:id="913"/>
    </w:p>
    <w:p>
      <w:pPr>
        <w:adjustRightInd w:val="0"/>
        <w:snapToGrid w:val="0"/>
        <w:spacing w:line="570" w:lineRule="exact"/>
        <w:jc w:val="center"/>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已标价工程量清单总表</w:t>
      </w:r>
    </w:p>
    <w:tbl>
      <w:tblPr>
        <w:tblStyle w:val="24"/>
        <w:tblpPr w:leftFromText="180" w:rightFromText="180" w:vertAnchor="text" w:horzAnchor="page" w:tblpX="852" w:tblpY="576"/>
        <w:tblOverlap w:val="never"/>
        <w:tblW w:w="15398" w:type="dxa"/>
        <w:tblInd w:w="0" w:type="dxa"/>
        <w:shd w:val="clear" w:color="auto" w:fill="auto"/>
        <w:tblLayout w:type="fixed"/>
        <w:tblCellMar>
          <w:top w:w="0" w:type="dxa"/>
          <w:left w:w="108" w:type="dxa"/>
          <w:bottom w:w="0" w:type="dxa"/>
          <w:right w:w="108" w:type="dxa"/>
        </w:tblCellMar>
      </w:tblPr>
      <w:tblGrid>
        <w:gridCol w:w="339"/>
        <w:gridCol w:w="361"/>
        <w:gridCol w:w="766"/>
        <w:gridCol w:w="405"/>
        <w:gridCol w:w="2115"/>
        <w:gridCol w:w="1245"/>
        <w:gridCol w:w="1065"/>
        <w:gridCol w:w="585"/>
        <w:gridCol w:w="630"/>
        <w:gridCol w:w="416"/>
        <w:gridCol w:w="691"/>
        <w:gridCol w:w="647"/>
        <w:gridCol w:w="383"/>
        <w:gridCol w:w="897"/>
        <w:gridCol w:w="412"/>
        <w:gridCol w:w="744"/>
        <w:gridCol w:w="682"/>
        <w:gridCol w:w="882"/>
        <w:gridCol w:w="1162"/>
        <w:gridCol w:w="971"/>
      </w:tblGrid>
      <w:tr>
        <w:tblPrEx>
          <w:shd w:val="clear" w:color="auto" w:fill="auto"/>
          <w:tblCellMar>
            <w:top w:w="0" w:type="dxa"/>
            <w:left w:w="108" w:type="dxa"/>
            <w:bottom w:w="0" w:type="dxa"/>
            <w:right w:w="108" w:type="dxa"/>
          </w:tblCellMar>
        </w:tblPrEx>
        <w:trPr>
          <w:trHeight w:val="312" w:hRule="atLeast"/>
        </w:trPr>
        <w:tc>
          <w:tcPr>
            <w:tcW w:w="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3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分项工程名称</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w:t>
            </w:r>
          </w:p>
        </w:tc>
        <w:tc>
          <w:tcPr>
            <w:tcW w:w="4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工作内容、材料设备供应及计量规则</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工程量（暂估）</w:t>
            </w:r>
          </w:p>
        </w:tc>
        <w:tc>
          <w:tcPr>
            <w:tcW w:w="36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合同单价（元）</w:t>
            </w:r>
          </w:p>
        </w:tc>
        <w:tc>
          <w:tcPr>
            <w:tcW w:w="3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合同合价（元）</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325"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361"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工作内容</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材料设备供应及品牌</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计量规则</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不含税</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增值税税率（%）</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1"/>
                <w:szCs w:val="21"/>
                <w:u w:val="none"/>
              </w:rPr>
            </w:pPr>
            <w:r>
              <w:rPr>
                <w:rFonts w:hint="eastAsia" w:ascii="仿宋_GB2312" w:hAnsi="宋体" w:eastAsia="仿宋_GB2312" w:cs="仿宋_GB2312"/>
                <w:i w:val="0"/>
                <w:iCs w:val="0"/>
                <w:color w:val="FF0000"/>
                <w:kern w:val="0"/>
                <w:sz w:val="21"/>
                <w:szCs w:val="21"/>
                <w:u w:val="none"/>
                <w:lang w:val="en-US" w:eastAsia="zh-CN" w:bidi="ar"/>
              </w:rPr>
              <w:t>增值税税款</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1"/>
                <w:szCs w:val="21"/>
                <w:u w:val="none"/>
              </w:rPr>
            </w:pPr>
            <w:r>
              <w:rPr>
                <w:rFonts w:hint="eastAsia" w:ascii="仿宋_GB2312" w:hAnsi="宋体" w:eastAsia="仿宋_GB2312" w:cs="仿宋_GB2312"/>
                <w:i w:val="0"/>
                <w:iCs w:val="0"/>
                <w:color w:val="FF0000"/>
                <w:kern w:val="0"/>
                <w:sz w:val="21"/>
                <w:szCs w:val="21"/>
                <w:u w:val="none"/>
                <w:lang w:val="en-US" w:eastAsia="zh-CN" w:bidi="ar"/>
              </w:rPr>
              <w:t>价税合计</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不含税</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1"/>
                <w:szCs w:val="21"/>
                <w:u w:val="none"/>
              </w:rPr>
            </w:pPr>
            <w:r>
              <w:rPr>
                <w:rFonts w:hint="eastAsia" w:ascii="仿宋_GB2312" w:hAnsi="宋体" w:eastAsia="仿宋_GB2312" w:cs="仿宋_GB2312"/>
                <w:i w:val="0"/>
                <w:iCs w:val="0"/>
                <w:color w:val="FF0000"/>
                <w:kern w:val="0"/>
                <w:sz w:val="21"/>
                <w:szCs w:val="21"/>
                <w:u w:val="none"/>
                <w:lang w:val="en-US" w:eastAsia="zh-CN" w:bidi="ar"/>
              </w:rPr>
              <w:t>增值税税款</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FF0000"/>
                <w:sz w:val="21"/>
                <w:szCs w:val="21"/>
                <w:u w:val="none"/>
              </w:rPr>
            </w:pPr>
            <w:r>
              <w:rPr>
                <w:rFonts w:hint="eastAsia" w:ascii="仿宋_GB2312" w:hAnsi="宋体" w:eastAsia="仿宋_GB2312" w:cs="仿宋_GB2312"/>
                <w:i w:val="0"/>
                <w:iCs w:val="0"/>
                <w:color w:val="FF0000"/>
                <w:kern w:val="0"/>
                <w:sz w:val="21"/>
                <w:szCs w:val="21"/>
                <w:u w:val="none"/>
                <w:lang w:val="en-US" w:eastAsia="zh-CN" w:bidi="ar"/>
              </w:rPr>
              <w:t>价税合计</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270"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3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单价</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其中人工费单价</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21"/>
                <w:szCs w:val="21"/>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单价</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其中人工费单价</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合价</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其中人工费合价</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其中人工费合价</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047" w:hRule="atLeast"/>
        </w:trPr>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JZ-ZY-QZM-D-001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内墙柱面、天棚（双飞（腻子）粉2遍）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m2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1、基层清理修补打磨，操作架搭拆，材料运输，配料，</w:t>
            </w:r>
            <w:r>
              <w:rPr>
                <w:rFonts w:hint="eastAsia" w:ascii="宋体" w:hAnsi="宋体" w:eastAsia="宋体" w:cs="宋体"/>
                <w:i w:val="0"/>
                <w:iCs w:val="0"/>
                <w:color w:val="FF0000"/>
                <w:kern w:val="0"/>
                <w:sz w:val="13"/>
                <w:szCs w:val="13"/>
                <w:u w:val="none"/>
                <w:lang w:val="en-US" w:eastAsia="zh-CN" w:bidi="ar"/>
              </w:rPr>
              <w:t>双飞粉两遍</w:t>
            </w:r>
            <w:r>
              <w:rPr>
                <w:rFonts w:hint="eastAsia" w:ascii="宋体" w:hAnsi="宋体" w:eastAsia="宋体" w:cs="宋体"/>
                <w:i w:val="0"/>
                <w:iCs w:val="0"/>
                <w:color w:val="000000"/>
                <w:kern w:val="0"/>
                <w:sz w:val="13"/>
                <w:szCs w:val="13"/>
                <w:u w:val="none"/>
                <w:lang w:val="en-US" w:eastAsia="zh-CN" w:bidi="ar"/>
              </w:rPr>
              <w:t>，阴阳边角处理 ，成品保护，场地清扫，材料回收。</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FF0000"/>
                <w:kern w:val="0"/>
                <w:sz w:val="13"/>
                <w:szCs w:val="13"/>
                <w:u w:val="none"/>
                <w:lang w:val="en-US" w:eastAsia="zh-CN" w:bidi="ar"/>
              </w:rPr>
              <w:t>2、部位：地下室天棚；</w:t>
            </w:r>
            <w:r>
              <w:rPr>
                <w:rFonts w:hint="eastAsia" w:ascii="宋体" w:hAnsi="宋体" w:eastAsia="宋体" w:cs="宋体"/>
                <w:i w:val="0"/>
                <w:iCs w:val="0"/>
                <w:color w:val="FF0000"/>
                <w:kern w:val="0"/>
                <w:sz w:val="13"/>
                <w:szCs w:val="13"/>
                <w:u w:val="none"/>
                <w:lang w:val="en-US" w:eastAsia="zh-CN" w:bidi="ar"/>
              </w:rPr>
              <w:br w:type="textWrapping"/>
            </w:r>
            <w:r>
              <w:rPr>
                <w:rFonts w:hint="eastAsia" w:ascii="宋体" w:hAnsi="宋体" w:eastAsia="宋体" w:cs="宋体"/>
                <w:i w:val="0"/>
                <w:iCs w:val="0"/>
                <w:color w:val="FF0000"/>
                <w:kern w:val="0"/>
                <w:sz w:val="13"/>
                <w:szCs w:val="13"/>
                <w:u w:val="none"/>
                <w:lang w:val="en-US" w:eastAsia="zh-CN" w:bidi="ar"/>
              </w:rPr>
              <w:t>3、含工作内容范围内的安全文明施工，工完料场清。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1、承包人提供材料：施工用水</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承包人提供机械：塔吊、施工电梯或物料提升机、施工用电</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2、分包人提供材料及机械：除承包人提供的材料和机械外为完成该工作内容的所有材料、工具用具及机械。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按现场实际施工涂料部位的设计（变更）图示尺寸计算涂料面积（扣除门窗洞口面积，</w:t>
            </w:r>
            <w:r>
              <w:rPr>
                <w:rFonts w:hint="eastAsia" w:ascii="宋体" w:hAnsi="宋体" w:eastAsia="宋体" w:cs="宋体"/>
                <w:i w:val="0"/>
                <w:iCs w:val="0"/>
                <w:color w:val="FF0000"/>
                <w:kern w:val="0"/>
                <w:sz w:val="13"/>
                <w:szCs w:val="13"/>
                <w:u w:val="none"/>
                <w:lang w:val="en-US" w:eastAsia="zh-CN" w:bidi="ar"/>
              </w:rPr>
              <w:t>不计洞口侧壁实际涂刷面积</w:t>
            </w:r>
            <w:r>
              <w:rPr>
                <w:rFonts w:hint="eastAsia" w:ascii="宋体" w:hAnsi="宋体" w:eastAsia="宋体" w:cs="宋体"/>
                <w:i w:val="0"/>
                <w:iCs w:val="0"/>
                <w:color w:val="000000"/>
                <w:kern w:val="0"/>
                <w:sz w:val="13"/>
                <w:szCs w:val="13"/>
                <w:u w:val="none"/>
                <w:lang w:val="en-US" w:eastAsia="zh-CN" w:bidi="ar"/>
              </w:rPr>
              <w:t>，突出墙面的线条涂料按展开面积并入计算工程量）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17019.26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0" w:hRule="atLeast"/>
        </w:trPr>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内墙柱面、天棚</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（滚刷乳胶漆2遍）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m2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1、基层清理修补打磨，操作架搭拆、材料运输、配料，滚刷乳胶漆两遍，阴阳角处理 ，成品保护，场地清扫，材料回收；</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FF0000"/>
                <w:kern w:val="0"/>
                <w:sz w:val="13"/>
                <w:szCs w:val="13"/>
                <w:u w:val="none"/>
                <w:lang w:val="en-US" w:eastAsia="zh-CN" w:bidi="ar"/>
              </w:rPr>
              <w:t>2、部位：地下室天棚；</w:t>
            </w:r>
            <w:r>
              <w:rPr>
                <w:rFonts w:hint="eastAsia" w:ascii="宋体" w:hAnsi="宋体" w:eastAsia="宋体" w:cs="宋体"/>
                <w:i w:val="0"/>
                <w:iCs w:val="0"/>
                <w:color w:val="FF0000"/>
                <w:kern w:val="0"/>
                <w:sz w:val="13"/>
                <w:szCs w:val="13"/>
                <w:u w:val="none"/>
                <w:lang w:val="en-US" w:eastAsia="zh-CN" w:bidi="ar"/>
              </w:rPr>
              <w:br w:type="textWrapping"/>
            </w:r>
            <w:r>
              <w:rPr>
                <w:rFonts w:hint="eastAsia" w:ascii="宋体" w:hAnsi="宋体" w:eastAsia="宋体" w:cs="宋体"/>
                <w:i w:val="0"/>
                <w:iCs w:val="0"/>
                <w:color w:val="FF0000"/>
                <w:kern w:val="0"/>
                <w:sz w:val="13"/>
                <w:szCs w:val="13"/>
                <w:u w:val="none"/>
                <w:lang w:val="en-US" w:eastAsia="zh-CN" w:bidi="ar"/>
              </w:rPr>
              <w:t>3、含工作内容范围内的安全文明施工，工完料场清。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1、承包人提供材料：施工用水</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承包人提供机械：塔吊、施工电梯或物料提升机、施工用电</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3、分包人提供材料及机械：除承包人提供的材料和机械外为完成该工作内容的所有材料、工具用具及机械。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按现场实际施工涂料部位的设计（变更）图示尺寸计算涂料面积（扣除门窗洞口面积，</w:t>
            </w:r>
            <w:r>
              <w:rPr>
                <w:rFonts w:hint="eastAsia" w:ascii="宋体" w:hAnsi="宋体" w:eastAsia="宋体" w:cs="宋体"/>
                <w:i w:val="0"/>
                <w:iCs w:val="0"/>
                <w:color w:val="FF0000"/>
                <w:kern w:val="0"/>
                <w:sz w:val="13"/>
                <w:szCs w:val="13"/>
                <w:u w:val="none"/>
                <w:lang w:val="en-US" w:eastAsia="zh-CN" w:bidi="ar"/>
              </w:rPr>
              <w:t>不计洞口侧壁实际涂刷面积</w:t>
            </w:r>
            <w:r>
              <w:rPr>
                <w:rFonts w:hint="eastAsia" w:ascii="宋体" w:hAnsi="宋体" w:eastAsia="宋体" w:cs="宋体"/>
                <w:i w:val="0"/>
                <w:iCs w:val="0"/>
                <w:color w:val="000000"/>
                <w:kern w:val="0"/>
                <w:sz w:val="13"/>
                <w:szCs w:val="13"/>
                <w:u w:val="none"/>
                <w:lang w:val="en-US" w:eastAsia="zh-CN" w:bidi="ar"/>
              </w:rPr>
              <w:t>，突出墙面的线条涂料按展开面积并入计算工程量）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17019.26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0" w:hRule="atLeast"/>
        </w:trPr>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3</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JZ-ZY-QZM-D-002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内墙柱面、天棚（双飞（腻子）粉2遍、滚刷乳胶漆2遍）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m2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1、基层清理修补打磨，操作架搭拆、材料运输、配料、</w:t>
            </w:r>
            <w:r>
              <w:rPr>
                <w:rFonts w:hint="eastAsia" w:ascii="宋体" w:hAnsi="宋体" w:eastAsia="宋体" w:cs="宋体"/>
                <w:i w:val="0"/>
                <w:iCs w:val="0"/>
                <w:color w:val="FF0000"/>
                <w:kern w:val="0"/>
                <w:sz w:val="13"/>
                <w:szCs w:val="13"/>
                <w:u w:val="none"/>
                <w:lang w:val="en-US" w:eastAsia="zh-CN" w:bidi="ar"/>
              </w:rPr>
              <w:t>双飞粉两遍</w:t>
            </w:r>
            <w:r>
              <w:rPr>
                <w:rFonts w:hint="eastAsia" w:ascii="宋体" w:hAnsi="宋体" w:eastAsia="宋体" w:cs="宋体"/>
                <w:i w:val="0"/>
                <w:iCs w:val="0"/>
                <w:color w:val="000000"/>
                <w:kern w:val="0"/>
                <w:sz w:val="13"/>
                <w:szCs w:val="13"/>
                <w:u w:val="none"/>
                <w:lang w:val="en-US" w:eastAsia="zh-CN" w:bidi="ar"/>
              </w:rPr>
              <w:t>，滚刷乳胶漆两遍，阴阳角处理 ，成品保护，场地清扫，材料回收。</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FF0000"/>
                <w:kern w:val="0"/>
                <w:sz w:val="13"/>
                <w:szCs w:val="13"/>
                <w:u w:val="none"/>
                <w:lang w:val="en-US" w:eastAsia="zh-CN" w:bidi="ar"/>
              </w:rPr>
              <w:t>2、部位：地下室墙柱面、楼梯间墙面及天棚；</w:t>
            </w:r>
            <w:r>
              <w:rPr>
                <w:rFonts w:hint="eastAsia" w:ascii="宋体" w:hAnsi="宋体" w:eastAsia="宋体" w:cs="宋体"/>
                <w:i w:val="0"/>
                <w:iCs w:val="0"/>
                <w:color w:val="FF0000"/>
                <w:kern w:val="0"/>
                <w:sz w:val="13"/>
                <w:szCs w:val="13"/>
                <w:u w:val="none"/>
                <w:lang w:val="en-US" w:eastAsia="zh-CN" w:bidi="ar"/>
              </w:rPr>
              <w:br w:type="textWrapping"/>
            </w:r>
            <w:r>
              <w:rPr>
                <w:rFonts w:hint="eastAsia" w:ascii="宋体" w:hAnsi="宋体" w:eastAsia="宋体" w:cs="宋体"/>
                <w:i w:val="0"/>
                <w:iCs w:val="0"/>
                <w:color w:val="FF0000"/>
                <w:kern w:val="0"/>
                <w:sz w:val="13"/>
                <w:szCs w:val="13"/>
                <w:u w:val="none"/>
                <w:lang w:val="en-US" w:eastAsia="zh-CN" w:bidi="ar"/>
              </w:rPr>
              <w:t>3、含工作内容范围内的安全文明施工，工完料场清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1、承包人提供材料：施工用水</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承包人提供机械：塔吊、施工电梯或物料提升机、施工用电</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4、分包人提供材料及机械：除承包人提供的材料和机械外为完成该工作内容的所有材料、工具用具及机械。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按现场实际施工涂料部位的设计（变更）图示尺寸计算涂料面积（扣除门窗洞口面积，</w:t>
            </w:r>
            <w:r>
              <w:rPr>
                <w:rFonts w:hint="eastAsia" w:ascii="宋体" w:hAnsi="宋体" w:eastAsia="宋体" w:cs="宋体"/>
                <w:i w:val="0"/>
                <w:iCs w:val="0"/>
                <w:color w:val="FF0000"/>
                <w:kern w:val="0"/>
                <w:sz w:val="13"/>
                <w:szCs w:val="13"/>
                <w:u w:val="none"/>
                <w:lang w:val="en-US" w:eastAsia="zh-CN" w:bidi="ar"/>
              </w:rPr>
              <w:t>不计洞口侧壁实际涂刷面积</w:t>
            </w:r>
            <w:r>
              <w:rPr>
                <w:rFonts w:hint="eastAsia" w:ascii="宋体" w:hAnsi="宋体" w:eastAsia="宋体" w:cs="宋体"/>
                <w:i w:val="0"/>
                <w:iCs w:val="0"/>
                <w:color w:val="000000"/>
                <w:kern w:val="0"/>
                <w:sz w:val="13"/>
                <w:szCs w:val="13"/>
                <w:u w:val="none"/>
                <w:lang w:val="en-US" w:eastAsia="zh-CN" w:bidi="ar"/>
              </w:rPr>
              <w:t>，突出墙面的线条涂料按展开面积并入计算工程量）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37502.69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8411" w:hRule="atLeast"/>
        </w:trPr>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4</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天棚吊顶</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m2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吊顶材质：9.5mm石膏板吊顶</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1、后植Φ8吊杆，双向吊点，中距900</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2、Φ8钢筋吊杆，双向吊点，中距900</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3、轻钢（主）龙骨（50x15x1.2），中距＜1200</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4、轻钢（次）龙骨（50x19x0.5），中距等于板材宽度＜1200</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5、腹面横撑（次）龙骨（50x19x0.5），中距等于板材长度＜2400</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6、耐火纸面石膏板安装</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7、吊件加工、安装；定位、弹线、安装螺栓；选料、下料、定位杆控制高度、平整、安装龙骨及吊配附件孔洞预留等；临时加固、调整、校正；灯箱风口封边龙骨设置；预留位置、整体调整等；吊、安天棚面层等全套工序；</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8、考虑完成该项工作所需人工、材料（含辅材）、机械等所有费用，每道工序完工后，工完、料尽、场地清的费用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1、承包人提供材料：施工用水</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承包人提供机械：塔吊、施工电梯或物料提升机、施工用电</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5、分包人提供材料及机械：除承包人提供的材料和机械外为完成该工作内容的所有材料、工具用具及机械。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按设计图示尺寸以水平投影面积计算。天棚面中的灯槽及跌级、锯齿形，吊挂式，落井式天棚面积不展开计算。不扣除间壁墙，检查口，附墙烟囱，柱垛和管道所占面积，扣除单个&gt;0.3㎡的孔洞,独立柱及与天棚相连的窗帘盒所占的面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5060.18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1047" w:hRule="atLeast"/>
        </w:trPr>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5</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砌体墙内墙柱面抹灰（薄层抹灰,抗裂砂浆）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m2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1、基层清理、堵墙（洞）眼、修补、砼表面凿毛、刷胶、湿润表面，粉刷架搭拆、梁墙柱与砌体连接处挂</w:t>
            </w:r>
            <w:r>
              <w:rPr>
                <w:rFonts w:hint="eastAsia" w:ascii="宋体" w:hAnsi="宋体" w:eastAsia="宋体" w:cs="宋体"/>
                <w:i w:val="0"/>
                <w:iCs w:val="0"/>
                <w:color w:val="FF0000"/>
                <w:kern w:val="0"/>
                <w:sz w:val="13"/>
                <w:szCs w:val="13"/>
                <w:u w:val="none"/>
                <w:lang w:val="en-US" w:eastAsia="zh-CN" w:bidi="ar"/>
              </w:rPr>
              <w:t>玻纤网格布</w:t>
            </w:r>
            <w:r>
              <w:rPr>
                <w:rFonts w:hint="eastAsia" w:ascii="宋体" w:hAnsi="宋体" w:eastAsia="宋体" w:cs="宋体"/>
                <w:i w:val="0"/>
                <w:iCs w:val="0"/>
                <w:color w:val="000000"/>
                <w:kern w:val="0"/>
                <w:sz w:val="13"/>
                <w:szCs w:val="13"/>
                <w:u w:val="none"/>
                <w:lang w:val="en-US" w:eastAsia="zh-CN" w:bidi="ar"/>
              </w:rPr>
              <w:t>、抹灰饼、冲筋、弹控制线，拌制调运砂浆，分层抹灰、找平、罩面压光、养护、成品保护，清扫落地灰及场地、材料场内运输、材料回收等。厚度综合考虑。</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FF0000"/>
                <w:kern w:val="0"/>
                <w:sz w:val="13"/>
                <w:szCs w:val="13"/>
                <w:u w:val="none"/>
                <w:lang w:val="en-US" w:eastAsia="zh-CN" w:bidi="ar"/>
              </w:rPr>
              <w:t>2、部位：内部砌体墙面；</w:t>
            </w:r>
            <w:r>
              <w:rPr>
                <w:rFonts w:hint="eastAsia" w:ascii="宋体" w:hAnsi="宋体" w:eastAsia="宋体" w:cs="宋体"/>
                <w:i w:val="0"/>
                <w:iCs w:val="0"/>
                <w:color w:val="FF0000"/>
                <w:kern w:val="0"/>
                <w:sz w:val="13"/>
                <w:szCs w:val="13"/>
                <w:u w:val="none"/>
                <w:lang w:val="en-US" w:eastAsia="zh-CN" w:bidi="ar"/>
              </w:rPr>
              <w:br w:type="textWrapping"/>
            </w:r>
            <w:r>
              <w:rPr>
                <w:rFonts w:hint="eastAsia" w:ascii="宋体" w:hAnsi="宋体" w:eastAsia="宋体" w:cs="宋体"/>
                <w:i w:val="0"/>
                <w:iCs w:val="0"/>
                <w:color w:val="FF0000"/>
                <w:kern w:val="0"/>
                <w:sz w:val="13"/>
                <w:szCs w:val="13"/>
                <w:u w:val="none"/>
                <w:lang w:val="en-US" w:eastAsia="zh-CN" w:bidi="ar"/>
              </w:rPr>
              <w:t>3、含工作内容范围内的安全文明施工，工完料场清。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1、承包人提供材料：施工用水、脚手架材料</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承包人提供机械：塔吊、施工电梯或物料提升机、汽车吊（塔吊不能覆盖部分，若需使用时）、施工用电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2、分包人提供材料及辅助机械：玻纤网格布、抗裂砂浆以及除承包人提供的材料和机械外为完成该工作内容的所有材料、工具用具及辅助机械。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按现场实际抹灰部位的设计（变更）图示尺寸计算抹灰面积（扣除门窗洞口面积，</w:t>
            </w:r>
            <w:r>
              <w:rPr>
                <w:rFonts w:hint="eastAsia" w:ascii="宋体" w:hAnsi="宋体" w:eastAsia="宋体" w:cs="宋体"/>
                <w:i w:val="0"/>
                <w:iCs w:val="0"/>
                <w:color w:val="FF0000"/>
                <w:kern w:val="0"/>
                <w:sz w:val="13"/>
                <w:szCs w:val="13"/>
                <w:u w:val="none"/>
                <w:lang w:val="en-US" w:eastAsia="zh-CN" w:bidi="ar"/>
              </w:rPr>
              <w:t>不计洞口侧壁实际抹灰面积</w:t>
            </w:r>
            <w:r>
              <w:rPr>
                <w:rFonts w:hint="eastAsia" w:ascii="宋体" w:hAnsi="宋体" w:eastAsia="宋体" w:cs="宋体"/>
                <w:i w:val="0"/>
                <w:iCs w:val="0"/>
                <w:color w:val="000000"/>
                <w:kern w:val="0"/>
                <w:sz w:val="13"/>
                <w:szCs w:val="13"/>
                <w:u w:val="none"/>
                <w:lang w:val="en-US" w:eastAsia="zh-CN" w:bidi="ar"/>
              </w:rPr>
              <w:t>，突出墙面的线条按展开面积并入抹灰面积计算工程量）；操作层在楼板面上的按内粉计算，操作层在外架上的按外粉计算。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40059.77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5657" w:hRule="atLeast"/>
        </w:trPr>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剪力墙内墙柱面抹灰（薄层抹灰,抗裂砂浆）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m2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1、基层清理、堵墙（洞）眼、修补、砼表面凿毛、刷胶、湿润表面，粉刷架搭拆、梁墙柱与砌体连接处挂</w:t>
            </w:r>
            <w:r>
              <w:rPr>
                <w:rFonts w:hint="eastAsia" w:ascii="宋体" w:hAnsi="宋体" w:eastAsia="宋体" w:cs="宋体"/>
                <w:i w:val="0"/>
                <w:iCs w:val="0"/>
                <w:color w:val="FF0000"/>
                <w:kern w:val="0"/>
                <w:sz w:val="13"/>
                <w:szCs w:val="13"/>
                <w:u w:val="none"/>
                <w:lang w:val="en-US" w:eastAsia="zh-CN" w:bidi="ar"/>
              </w:rPr>
              <w:t>玻纤网格布</w:t>
            </w:r>
            <w:r>
              <w:rPr>
                <w:rFonts w:hint="eastAsia" w:ascii="宋体" w:hAnsi="宋体" w:eastAsia="宋体" w:cs="宋体"/>
                <w:i w:val="0"/>
                <w:iCs w:val="0"/>
                <w:color w:val="000000"/>
                <w:kern w:val="0"/>
                <w:sz w:val="13"/>
                <w:szCs w:val="13"/>
                <w:u w:val="none"/>
                <w:lang w:val="en-US" w:eastAsia="zh-CN" w:bidi="ar"/>
              </w:rPr>
              <w:t>、抹灰饼、冲筋、弹控制线，拌制调运砂浆，分层抹灰、找平、罩面压光、养护、成品保护，清扫落地灰及场地、材料场内运输、材料回收等。厚度综合考虑。</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FF0000"/>
                <w:kern w:val="0"/>
                <w:sz w:val="13"/>
                <w:szCs w:val="13"/>
                <w:u w:val="none"/>
                <w:lang w:val="en-US" w:eastAsia="zh-CN" w:bidi="ar"/>
              </w:rPr>
              <w:t>2、部位：内部剪力墙面；</w:t>
            </w:r>
            <w:r>
              <w:rPr>
                <w:rFonts w:hint="eastAsia" w:ascii="宋体" w:hAnsi="宋体" w:eastAsia="宋体" w:cs="宋体"/>
                <w:i w:val="0"/>
                <w:iCs w:val="0"/>
                <w:color w:val="FF0000"/>
                <w:kern w:val="0"/>
                <w:sz w:val="13"/>
                <w:szCs w:val="13"/>
                <w:u w:val="none"/>
                <w:lang w:val="en-US" w:eastAsia="zh-CN" w:bidi="ar"/>
              </w:rPr>
              <w:br w:type="textWrapping"/>
            </w:r>
            <w:r>
              <w:rPr>
                <w:rFonts w:hint="eastAsia" w:ascii="宋体" w:hAnsi="宋体" w:eastAsia="宋体" w:cs="宋体"/>
                <w:i w:val="0"/>
                <w:iCs w:val="0"/>
                <w:color w:val="FF0000"/>
                <w:kern w:val="0"/>
                <w:sz w:val="13"/>
                <w:szCs w:val="13"/>
                <w:u w:val="none"/>
                <w:lang w:val="en-US" w:eastAsia="zh-CN" w:bidi="ar"/>
              </w:rPr>
              <w:t>3、含工作内容范围内的安全文明施工，工完料场清。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1、承包人提供材料：施工用水、脚手架材料</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 承包人提供机械：塔吊、施工电梯或物料提升机、汽车吊（塔吊不能覆盖部分，若需使用时）、施工用电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2、分包人提供材料及辅助机械：玻纤网格布、抗裂砂浆以及除承包人提供的材料和机械外为完成该工作内容的所有材料、工具用具及辅助机械。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按现场实际抹灰部位的设计（变更）图示尺寸计算抹灰面积（扣除门窗洞口面积，</w:t>
            </w:r>
            <w:r>
              <w:rPr>
                <w:rFonts w:hint="eastAsia" w:ascii="宋体" w:hAnsi="宋体" w:eastAsia="宋体" w:cs="宋体"/>
                <w:i w:val="0"/>
                <w:iCs w:val="0"/>
                <w:color w:val="FF0000"/>
                <w:kern w:val="0"/>
                <w:sz w:val="13"/>
                <w:szCs w:val="13"/>
                <w:u w:val="none"/>
                <w:lang w:val="en-US" w:eastAsia="zh-CN" w:bidi="ar"/>
              </w:rPr>
              <w:t>不计洞口侧壁实际抹灰面积</w:t>
            </w:r>
            <w:r>
              <w:rPr>
                <w:rFonts w:hint="eastAsia" w:ascii="宋体" w:hAnsi="宋体" w:eastAsia="宋体" w:cs="宋体"/>
                <w:i w:val="0"/>
                <w:iCs w:val="0"/>
                <w:color w:val="000000"/>
                <w:kern w:val="0"/>
                <w:sz w:val="13"/>
                <w:szCs w:val="13"/>
                <w:u w:val="none"/>
                <w:lang w:val="en-US" w:eastAsia="zh-CN" w:bidi="ar"/>
              </w:rPr>
              <w:t>，突出墙面的线条按展开面积并入抹灰面积计算工程量）；操作层在楼板面上的按内粉计算，操作层在外架上的按外粉计算。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81806.26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FF"/>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25" w:hRule="atLeast"/>
        </w:trPr>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5"/>
                <w:szCs w:val="15"/>
                <w:u w:val="none"/>
              </w:rPr>
            </w:pPr>
            <w:r>
              <w:rPr>
                <w:rFonts w:hint="eastAsia" w:ascii="仿宋_GB2312" w:hAnsi="宋体" w:eastAsia="仿宋_GB2312" w:cs="仿宋_GB2312"/>
                <w:b/>
                <w:bCs/>
                <w:i w:val="0"/>
                <w:iCs w:val="0"/>
                <w:color w:val="000000"/>
                <w:kern w:val="0"/>
                <w:sz w:val="15"/>
                <w:szCs w:val="15"/>
                <w:u w:val="none"/>
                <w:lang w:val="en-US" w:eastAsia="zh-CN" w:bidi="ar"/>
              </w:rPr>
              <w:t>合计：</w:t>
            </w: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325"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1469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合计金额大写（不含税）：</w:t>
            </w:r>
          </w:p>
        </w:tc>
      </w:tr>
      <w:tr>
        <w:tblPrEx>
          <w:shd w:val="clear" w:color="auto" w:fill="auto"/>
          <w:tblCellMar>
            <w:top w:w="0" w:type="dxa"/>
            <w:left w:w="108" w:type="dxa"/>
            <w:bottom w:w="0" w:type="dxa"/>
            <w:right w:w="108" w:type="dxa"/>
          </w:tblCellMar>
        </w:tblPrEx>
        <w:trPr>
          <w:trHeight w:val="325"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1469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合计金额大写（价税合计）：</w:t>
            </w:r>
          </w:p>
        </w:tc>
      </w:tr>
      <w:tr>
        <w:tblPrEx>
          <w:shd w:val="clear" w:color="auto" w:fill="auto"/>
          <w:tblCellMar>
            <w:top w:w="0" w:type="dxa"/>
            <w:left w:w="108" w:type="dxa"/>
            <w:bottom w:w="0" w:type="dxa"/>
            <w:right w:w="108" w:type="dxa"/>
          </w:tblCellMar>
        </w:tblPrEx>
        <w:trPr>
          <w:trHeight w:val="325"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1469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其中：安全生产施工费占合同总金额的</w:t>
            </w:r>
            <w:r>
              <w:rPr>
                <w:rStyle w:val="56"/>
                <w:rFonts w:hAnsi="宋体"/>
                <w:sz w:val="21"/>
                <w:szCs w:val="21"/>
                <w:u w:val="single"/>
                <w:lang w:val="en-US" w:eastAsia="zh-CN" w:bidi="ar"/>
              </w:rPr>
              <w:t xml:space="preserve">  </w:t>
            </w:r>
            <w:r>
              <w:rPr>
                <w:rStyle w:val="56"/>
                <w:rFonts w:hint="eastAsia" w:hAnsi="宋体"/>
                <w:sz w:val="21"/>
                <w:szCs w:val="21"/>
                <w:u w:val="single"/>
                <w:lang w:val="en-US" w:eastAsia="zh-CN" w:bidi="ar"/>
              </w:rPr>
              <w:t>2</w:t>
            </w:r>
            <w:r>
              <w:rPr>
                <w:rStyle w:val="56"/>
                <w:rFonts w:hAnsi="宋体"/>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%，含税总额为</w:t>
            </w:r>
            <w:r>
              <w:rPr>
                <w:rStyle w:val="56"/>
                <w:rFonts w:hAnsi="宋体"/>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元</w:t>
            </w:r>
          </w:p>
        </w:tc>
      </w:tr>
      <w:tr>
        <w:tblPrEx>
          <w:shd w:val="clear" w:color="auto" w:fill="auto"/>
          <w:tblCellMar>
            <w:top w:w="0" w:type="dxa"/>
            <w:left w:w="108" w:type="dxa"/>
            <w:bottom w:w="0" w:type="dxa"/>
            <w:right w:w="108" w:type="dxa"/>
          </w:tblCellMar>
        </w:tblPrEx>
        <w:trPr>
          <w:trHeight w:val="335"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1469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备注：上表中数量、合价、合计金额均为暂估，</w:t>
            </w:r>
            <w:r>
              <w:rPr>
                <w:rStyle w:val="55"/>
                <w:rFonts w:hAnsi="宋体"/>
                <w:color w:val="FF0000"/>
                <w:sz w:val="21"/>
                <w:szCs w:val="21"/>
                <w:u w:val="none"/>
                <w:lang w:val="en-US" w:eastAsia="zh-CN" w:bidi="ar"/>
              </w:rPr>
              <w:t>不包含劳保用品费用。</w:t>
            </w:r>
          </w:p>
        </w:tc>
      </w:tr>
    </w:tbl>
    <w:p>
      <w:pPr>
        <w:pStyle w:val="13"/>
        <w:rPr>
          <w:rFonts w:hint="eastAsia"/>
        </w:rPr>
        <w:sectPr>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docGrid w:type="linesAndChars" w:linePitch="319" w:charSpace="640"/>
        </w:sectPr>
      </w:pPr>
    </w:p>
    <w:p>
      <w:pPr>
        <w:pStyle w:val="29"/>
        <w:bidi w:val="0"/>
        <w:outlineLvl w:val="1"/>
        <w:rPr>
          <w:rFonts w:hint="eastAsia"/>
          <w:highlight w:val="none"/>
        </w:rPr>
      </w:pPr>
      <w:bookmarkStart w:id="917" w:name="_Toc19786"/>
      <w:bookmarkStart w:id="918" w:name="_Toc13280"/>
      <w:r>
        <w:rPr>
          <w:rFonts w:hint="eastAsia"/>
          <w:highlight w:val="none"/>
        </w:rPr>
        <w:t>附件</w:t>
      </w:r>
      <w:bookmarkStart w:id="919" w:name="_Toc28562_WPSOffice_Level1"/>
      <w:bookmarkStart w:id="920" w:name="_Toc12613_WPSOffice_Level1"/>
      <w:r>
        <w:rPr>
          <w:rFonts w:hint="eastAsia"/>
          <w:highlight w:val="none"/>
          <w:lang w:val="en-US" w:eastAsia="zh-CN"/>
        </w:rPr>
        <w:t>二</w:t>
      </w:r>
      <w:r>
        <w:rPr>
          <w:rFonts w:hint="eastAsia"/>
          <w:highlight w:val="none"/>
        </w:rPr>
        <w:t xml:space="preserve"> </w:t>
      </w:r>
      <w:bookmarkEnd w:id="914"/>
      <w:bookmarkEnd w:id="919"/>
      <w:bookmarkEnd w:id="920"/>
      <w:r>
        <w:rPr>
          <w:rFonts w:hint="eastAsia"/>
          <w:highlight w:val="none"/>
          <w:lang w:val="en-US" w:eastAsia="zh-CN"/>
        </w:rPr>
        <w:t>工程</w:t>
      </w:r>
      <w:r>
        <w:rPr>
          <w:rFonts w:hint="eastAsia"/>
          <w:highlight w:val="none"/>
        </w:rPr>
        <w:t>承包人提供材料设备一览表</w:t>
      </w:r>
      <w:bookmarkEnd w:id="915"/>
      <w:bookmarkEnd w:id="916"/>
      <w:bookmarkEnd w:id="917"/>
      <w:bookmarkEnd w:id="918"/>
    </w:p>
    <w:p>
      <w:pPr>
        <w:pageBreakBefore w:val="0"/>
        <w:kinsoku/>
        <w:wordWrap/>
        <w:overflowPunct/>
        <w:topLinePunct w:val="0"/>
        <w:bidi w:val="0"/>
        <w:adjustRightInd w:val="0"/>
        <w:snapToGrid w:val="0"/>
        <w:spacing w:line="360" w:lineRule="auto"/>
        <w:ind w:firstLine="643" w:firstLineChars="200"/>
        <w:jc w:val="center"/>
        <w:rPr>
          <w:rFonts w:hint="eastAsia" w:ascii="仿宋_GB2312" w:hAnsi="仿宋_GB2312" w:eastAsia="仿宋_GB2312" w:cs="仿宋_GB2312"/>
          <w:b/>
          <w:bCs/>
          <w:color w:val="auto"/>
          <w:sz w:val="32"/>
          <w:szCs w:val="32"/>
          <w:highlight w:val="none"/>
        </w:rPr>
      </w:pPr>
    </w:p>
    <w:p>
      <w:pPr>
        <w:pageBreakBefore w:val="0"/>
        <w:kinsoku/>
        <w:wordWrap/>
        <w:overflowPunct/>
        <w:topLinePunct w:val="0"/>
        <w:bidi w:val="0"/>
        <w:adjustRightInd w:val="0"/>
        <w:snapToGrid w:val="0"/>
        <w:spacing w:line="360" w:lineRule="auto"/>
        <w:ind w:firstLine="643" w:firstLineChars="20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工程</w:t>
      </w:r>
      <w:r>
        <w:rPr>
          <w:rFonts w:hint="eastAsia" w:ascii="仿宋_GB2312" w:hAnsi="仿宋_GB2312" w:eastAsia="仿宋_GB2312" w:cs="仿宋_GB2312"/>
          <w:b/>
          <w:bCs/>
          <w:color w:val="auto"/>
          <w:sz w:val="32"/>
          <w:szCs w:val="32"/>
          <w:highlight w:val="none"/>
        </w:rPr>
        <w:t>承包人提供材料设备一览表</w:t>
      </w: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tbl>
      <w:tblPr>
        <w:tblStyle w:val="24"/>
        <w:tblpPr w:leftFromText="180" w:rightFromText="180" w:vertAnchor="text" w:horzAnchor="page" w:tblpX="885" w:tblpY="226"/>
        <w:tblOverlap w:val="never"/>
        <w:tblW w:w="10027" w:type="dxa"/>
        <w:jc w:val="center"/>
        <w:tblLayout w:type="fixed"/>
        <w:tblCellMar>
          <w:top w:w="0" w:type="dxa"/>
          <w:left w:w="108" w:type="dxa"/>
          <w:bottom w:w="0" w:type="dxa"/>
          <w:right w:w="108" w:type="dxa"/>
        </w:tblCellMar>
      </w:tblPr>
      <w:tblGrid>
        <w:gridCol w:w="427"/>
        <w:gridCol w:w="1056"/>
        <w:gridCol w:w="1068"/>
        <w:gridCol w:w="468"/>
        <w:gridCol w:w="1011"/>
        <w:gridCol w:w="1317"/>
        <w:gridCol w:w="1092"/>
        <w:gridCol w:w="1296"/>
        <w:gridCol w:w="1176"/>
        <w:gridCol w:w="1116"/>
      </w:tblGrid>
      <w:tr>
        <w:tblPrEx>
          <w:tblCellMar>
            <w:top w:w="0" w:type="dxa"/>
            <w:left w:w="108" w:type="dxa"/>
            <w:bottom w:w="0" w:type="dxa"/>
            <w:right w:w="108" w:type="dxa"/>
          </w:tblCellMar>
        </w:tblPrEx>
        <w:trPr>
          <w:trHeight w:val="735" w:hRule="atLeast"/>
          <w:jc w:val="center"/>
        </w:trPr>
        <w:tc>
          <w:tcPr>
            <w:tcW w:w="427" w:type="dxa"/>
            <w:vMerge w:val="restart"/>
            <w:tcBorders>
              <w:top w:val="single" w:color="000000" w:sz="4" w:space="0"/>
              <w:left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105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材料名称</w:t>
            </w:r>
          </w:p>
        </w:tc>
        <w:tc>
          <w:tcPr>
            <w:tcW w:w="1068"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规格型号</w:t>
            </w:r>
          </w:p>
        </w:tc>
        <w:tc>
          <w:tcPr>
            <w:tcW w:w="468"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单位</w:t>
            </w:r>
          </w:p>
        </w:tc>
        <w:tc>
          <w:tcPr>
            <w:tcW w:w="3420" w:type="dxa"/>
            <w:gridSpan w:val="3"/>
            <w:tcBorders>
              <w:top w:val="single" w:color="000000" w:sz="4" w:space="0"/>
              <w:left w:val="nil"/>
              <w:bottom w:val="single" w:color="auto"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甲供材料单价（元）</w:t>
            </w:r>
          </w:p>
        </w:tc>
        <w:tc>
          <w:tcPr>
            <w:tcW w:w="129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合理损耗率（%）</w:t>
            </w:r>
          </w:p>
        </w:tc>
        <w:tc>
          <w:tcPr>
            <w:tcW w:w="117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供货地点</w:t>
            </w:r>
          </w:p>
        </w:tc>
        <w:tc>
          <w:tcPr>
            <w:tcW w:w="111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备注</w:t>
            </w:r>
          </w:p>
        </w:tc>
      </w:tr>
      <w:tr>
        <w:tblPrEx>
          <w:tblCellMar>
            <w:top w:w="0" w:type="dxa"/>
            <w:left w:w="108" w:type="dxa"/>
            <w:bottom w:w="0" w:type="dxa"/>
            <w:right w:w="108" w:type="dxa"/>
          </w:tblCellMar>
        </w:tblPrEx>
        <w:trPr>
          <w:trHeight w:val="735" w:hRule="atLeast"/>
          <w:jc w:val="center"/>
        </w:trPr>
        <w:tc>
          <w:tcPr>
            <w:tcW w:w="427" w:type="dxa"/>
            <w:vMerge w:val="continue"/>
            <w:tcBorders>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ind w:left="-672" w:leftChars="-320"/>
              <w:jc w:val="center"/>
              <w:rPr>
                <w:rFonts w:hint="eastAsia" w:ascii="仿宋_GB2312" w:hAnsi="仿宋_GB2312" w:eastAsia="仿宋_GB2312" w:cs="仿宋_GB2312"/>
                <w:color w:val="auto"/>
                <w:kern w:val="0"/>
                <w:szCs w:val="21"/>
                <w:highlight w:val="none"/>
              </w:rPr>
            </w:pPr>
          </w:p>
        </w:tc>
        <w:tc>
          <w:tcPr>
            <w:tcW w:w="468"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000000" w:sz="4" w:space="0"/>
              <w:left w:val="nil"/>
              <w:bottom w:val="single" w:color="auto"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color w:val="auto"/>
                <w:sz w:val="24"/>
                <w:szCs w:val="24"/>
                <w:highlight w:val="none"/>
              </w:rPr>
              <w:t>不含税</w:t>
            </w:r>
            <w:r>
              <w:rPr>
                <w:rFonts w:hint="eastAsia" w:ascii="仿宋_GB2312" w:hAnsi="仿宋_GB2312" w:eastAsia="仿宋_GB2312" w:cs="仿宋_GB2312"/>
                <w:color w:val="auto"/>
                <w:kern w:val="0"/>
                <w:szCs w:val="21"/>
                <w:highlight w:val="none"/>
              </w:rPr>
              <w:t>单价</w:t>
            </w:r>
          </w:p>
        </w:tc>
        <w:tc>
          <w:tcPr>
            <w:tcW w:w="1317" w:type="dxa"/>
            <w:tcBorders>
              <w:top w:val="single" w:color="000000" w:sz="4" w:space="0"/>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增值税税率（%）</w:t>
            </w:r>
          </w:p>
        </w:tc>
        <w:tc>
          <w:tcPr>
            <w:tcW w:w="1092" w:type="dxa"/>
            <w:tcBorders>
              <w:top w:val="single" w:color="000000" w:sz="4" w:space="0"/>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含税单价</w:t>
            </w:r>
          </w:p>
        </w:tc>
        <w:tc>
          <w:tcPr>
            <w:tcW w:w="129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1</w:t>
            </w: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default" w:ascii="仿宋_GB2312" w:hAnsi="仿宋_GB2312" w:eastAsia="仿宋_GB2312" w:cs="仿宋_GB2312"/>
                <w:color w:val="auto"/>
                <w:kern w:val="0"/>
                <w:sz w:val="21"/>
                <w:szCs w:val="21"/>
                <w:highlight w:val="none"/>
                <w:lang w:val="en-US" w:eastAsia="zh-CN" w:bidi="ar-SA"/>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2</w:t>
            </w: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 w:val="21"/>
                <w:szCs w:val="21"/>
                <w:highlight w:val="none"/>
                <w:lang w:val="en-US" w:eastAsia="zh-CN" w:bidi="ar-SA"/>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3</w:t>
            </w: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 w:val="21"/>
                <w:szCs w:val="21"/>
                <w:highlight w:val="none"/>
                <w:lang w:val="en-US" w:eastAsia="zh-CN" w:bidi="ar-SA"/>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4</w:t>
            </w: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 w:val="21"/>
                <w:szCs w:val="21"/>
                <w:highlight w:val="none"/>
                <w:lang w:val="en-US" w:eastAsia="zh-CN" w:bidi="ar-SA"/>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5</w:t>
            </w: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 w:val="21"/>
                <w:szCs w:val="21"/>
                <w:highlight w:val="none"/>
                <w:lang w:val="en-US" w:eastAsia="zh-CN" w:bidi="ar-SA"/>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bl>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p>
      <w:pPr>
        <w:pageBreakBefore w:val="0"/>
        <w:widowControl/>
        <w:kinsoku/>
        <w:wordWrap/>
        <w:overflowPunct/>
        <w:topLinePunct w:val="0"/>
        <w:bidi w:val="0"/>
        <w:spacing w:line="360" w:lineRule="auto"/>
        <w:jc w:val="left"/>
        <w:outlineLvl w:val="1"/>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br w:type="page"/>
      </w:r>
      <w:bookmarkStart w:id="921" w:name="_Toc22407"/>
      <w:bookmarkStart w:id="922" w:name="_Toc1372"/>
      <w:bookmarkStart w:id="923" w:name="_Toc24986"/>
      <w:bookmarkStart w:id="924" w:name="_Toc22860"/>
      <w:bookmarkStart w:id="925" w:name="_Toc16086"/>
      <w:r>
        <w:rPr>
          <w:rStyle w:val="30"/>
          <w:rFonts w:hint="eastAsia"/>
          <w:highlight w:val="none"/>
        </w:rPr>
        <w:t>附件</w:t>
      </w:r>
      <w:bookmarkEnd w:id="921"/>
      <w:r>
        <w:rPr>
          <w:rStyle w:val="30"/>
          <w:rFonts w:hint="eastAsia"/>
          <w:highlight w:val="none"/>
          <w:lang w:val="en-US" w:eastAsia="zh-CN"/>
        </w:rPr>
        <w:t xml:space="preserve">三 </w:t>
      </w:r>
      <w:r>
        <w:rPr>
          <w:rStyle w:val="30"/>
          <w:rFonts w:hint="eastAsia"/>
          <w:highlight w:val="none"/>
        </w:rPr>
        <w:t>工程廉洁合同</w:t>
      </w:r>
      <w:bookmarkEnd w:id="922"/>
      <w:bookmarkEnd w:id="923"/>
      <w:bookmarkEnd w:id="924"/>
      <w:bookmarkEnd w:id="925"/>
    </w:p>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 w:val="28"/>
          <w:szCs w:val="28"/>
          <w:highlight w:val="none"/>
        </w:rPr>
        <w:t>工程廉洁合同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工程承包人（全称）：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云南建投第十建设有限公司镇雄分公司</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专业分包人（全称）：</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承包人、分包人双方于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日签署了</w:t>
      </w:r>
      <w:r>
        <w:rPr>
          <w:rFonts w:hint="eastAsia" w:ascii="仿宋_GB2312" w:hAnsi="仿宋_GB2312" w:eastAsia="仿宋_GB2312" w:cs="仿宋_GB2312"/>
          <w:color w:val="auto"/>
          <w:sz w:val="24"/>
          <w:szCs w:val="24"/>
          <w:highlight w:val="none"/>
          <w:u w:val="single"/>
        </w:rPr>
        <w:t xml:space="preserve"> </w:t>
      </w:r>
      <w:r>
        <w:rPr>
          <w:rFonts w:hint="eastAsia" w:asciiTheme="minorEastAsia" w:hAnsiTheme="minorEastAsia" w:eastAsiaTheme="minorEastAsia"/>
          <w:u w:val="single"/>
          <w:lang w:val="en-US" w:eastAsia="zh-CN"/>
        </w:rPr>
        <w:t>镇雄县2020年棚户区改造项目——内墙涂料专业</w:t>
      </w:r>
      <w:r>
        <w:rPr>
          <w:rFonts w:hint="eastAsia" w:ascii="仿宋_GB2312" w:hAnsi="仿宋_GB2312" w:eastAsia="仿宋_GB2312" w:cs="仿宋_GB2312"/>
          <w:color w:val="auto"/>
          <w:sz w:val="24"/>
          <w:szCs w:val="24"/>
          <w:highlight w:val="none"/>
        </w:rPr>
        <w:t xml:space="preserve"> 工程分包合同，根据中央纪委国家监委、住建部《关于在工程建设中深入开展反对腐败和反对不正当竞争的通知》和中共云南省纪委省监委、住建厅《关于在全省建设工程中建立工程承包和工程廉洁“双合同”机制的通知》精神，坚决执行《反不正当竞争法》《建筑法》《招标投标法》等有关法律法规和政策，为认真贯彻中央和省委关于加大反腐败斗争力度精神，推进廉洁建设，预防和减少工程建设中经济犯罪，共同维护建筑市场经济秩序；加强工程项目建设期间廉洁合作，确保项目高效优质按期竣工；双方经协商签订本合同并作为双方共同遵守的廉洁合作行为准则。</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一、承包人职责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1.不得索要或接受分包人提供的礼金、有价证券（卡）、支付凭证、各类产品和礼品；不得通过分包人报销应由个人支付的各种费用。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2.不得借本人有家庭婚丧嫁娶、住房装修等动机，索取或接受分包人的礼品、礼金、有价证券或劳务、财务帮助。</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3.不得利用职权安排亲友、子女到分包人单位工作或分包工程。</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4.不得接受分包人提供的宴请、高消费娱乐活动及观光旅游活动。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5.不得为分包人违规超额计量、超限支付，并从中收受回扣，谋取私利。</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6.不得因分包人拒绝本人的不合理要求，而故意刁难分包人。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7.在工程项目建设中发现分包人有不廉洁行为，应及时采取措施，终止其不廉洁行为的继续发生，</w:t>
      </w:r>
      <w:r>
        <w:rPr>
          <w:rFonts w:hint="eastAsia" w:ascii="仿宋_GB2312" w:hAnsi="仿宋_GB2312" w:eastAsia="仿宋_GB2312" w:cs="仿宋_GB2312"/>
          <w:color w:val="auto"/>
          <w:sz w:val="24"/>
          <w:szCs w:val="24"/>
          <w:highlight w:val="none"/>
          <w:lang w:val="en-US" w:eastAsia="zh-CN"/>
        </w:rPr>
        <w:t>并报告单位纪检监察部门</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二、分包人职责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1.坚持依法合规经营和诚实守信原则，如实向承包人提供有关资质材料和经营信息。</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2.分包人不得为承包人及其工作人员报销应由承包人单位或个人支付的任何费用。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3.分包人不得邀请和资助承包人工作人员及其家属外出旅游、参观、学习。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4.分包人不得利用黄、赌、贿等各种手段拉拢腐蚀承包人工作人员。</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5.分包人不得宴请承包人工作人员或向承包人工作人员赠送各种礼品、礼券（现金），如有违反规定除给相关人员处分外，承包人有权终止工程项目施工合同，由此给承包人造成的损失均由分包人承担。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三、违约责任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承包人工作人员有违反本合同约定责任行为的，分包人应向承包人的监督部门进行投诉或举报，承包人核查违规违纪行为属实，按照管理权限，依照有关法律法规和规定给予党纪、政务处分，涉嫌犯罪的，移交司法机关追究法律责任，给分包人造成损失的，应予以赔偿。</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2.分包人工作人员有违反本合同约定责任行为的，按照管理权限，依照有关法律法规和规定给予党纪、政务处分，涉嫌犯罪的，移交司法机关追究法律责任，给承包人造成损失的，应予以赔偿。</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3.分包人在工程项目建设中采用不正当手段拉拢承包人人员，损害承包人利益，根据具体情节和造成后果，承包人有权解除工程项目分包合同，由此给承包人造成的损失均由分包人承担。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4.如分包人在工程项目建设中贿赂承包方人员，被纪检监察机关立案查处的，承包人有权解除工程项目分包合同。由此给承包人造成的损失均由分包人承担，并向承包人承担经济赔偿责任。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5.分包人在工程项目建设中发现承包人人员有不廉洁行为，应及时采取措施，积极有效地终止其不廉洁行为的连续发生，并及时告知</w:t>
      </w:r>
      <w:r>
        <w:rPr>
          <w:rFonts w:hint="eastAsia" w:ascii="仿宋_GB2312" w:hAnsi="仿宋_GB2312" w:eastAsia="仿宋_GB2312" w:cs="仿宋_GB2312"/>
          <w:color w:val="auto"/>
          <w:sz w:val="24"/>
          <w:szCs w:val="24"/>
          <w:highlight w:val="none"/>
          <w:lang w:val="en-US" w:eastAsia="zh-CN"/>
        </w:rPr>
        <w:t>承包人单位纪检监察部门。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6.本合同一式XX份，双方各执XX份，自签订之日起生效，签订后报双方廉洁监督机构备案</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工程承包人（公章）：                  专业分包人（公章）：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                              地址：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                           联系电话：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廉洁监督机构：（公章）               廉洁监督机构：（公章）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lang w:val="en-US" w:eastAsia="zh-CN"/>
        </w:rPr>
        <w:t>0871-67454351</w:t>
      </w:r>
      <w:r>
        <w:rPr>
          <w:rFonts w:hint="eastAsia" w:ascii="仿宋_GB2312" w:hAnsi="仿宋_GB2312" w:eastAsia="仿宋_GB2312" w:cs="仿宋_GB2312"/>
          <w:color w:val="auto"/>
          <w:sz w:val="24"/>
          <w:szCs w:val="24"/>
          <w:highlight w:val="none"/>
        </w:rPr>
        <w:t xml:space="preserve">              联系电话：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   月  日                          年   月  日</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15" w:firstLineChars="150"/>
        <w:outlineLvl w:val="1"/>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highlight w:val="none"/>
        </w:rPr>
        <w:br w:type="page"/>
      </w:r>
      <w:bookmarkStart w:id="926" w:name="_Toc7215"/>
      <w:bookmarkStart w:id="927" w:name="_Toc17444"/>
      <w:bookmarkStart w:id="928" w:name="_Toc427"/>
      <w:bookmarkStart w:id="929" w:name="_Toc17054"/>
      <w:bookmarkStart w:id="930" w:name="_Toc6003"/>
      <w:r>
        <w:rPr>
          <w:rStyle w:val="30"/>
          <w:rFonts w:hint="eastAsia"/>
          <w:highlight w:val="none"/>
        </w:rPr>
        <w:t>附件</w:t>
      </w:r>
      <w:bookmarkEnd w:id="926"/>
      <w:r>
        <w:rPr>
          <w:rStyle w:val="30"/>
          <w:rFonts w:hint="eastAsia"/>
          <w:highlight w:val="none"/>
          <w:lang w:val="en-US" w:eastAsia="zh-CN"/>
        </w:rPr>
        <w:t>四</w:t>
      </w:r>
      <w:r>
        <w:rPr>
          <w:rStyle w:val="30"/>
          <w:rFonts w:hint="eastAsia"/>
          <w:highlight w:val="none"/>
        </w:rPr>
        <w:t xml:space="preserve"> 安全生产管理合同</w:t>
      </w:r>
      <w:bookmarkEnd w:id="927"/>
      <w:bookmarkEnd w:id="928"/>
      <w:bookmarkEnd w:id="929"/>
      <w:bookmarkEnd w:id="930"/>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bookmarkStart w:id="931" w:name="_Toc22071_WPSOffice_Level1"/>
      <w:bookmarkStart w:id="932" w:name="_Toc24917_WPSOffice_Level1"/>
      <w:r>
        <w:rPr>
          <w:rFonts w:hint="eastAsia" w:ascii="仿宋_GB2312" w:hAnsi="仿宋_GB2312" w:eastAsia="仿宋_GB2312" w:cs="仿宋_GB2312"/>
          <w:b/>
          <w:bCs/>
          <w:color w:val="auto"/>
          <w:sz w:val="28"/>
          <w:szCs w:val="28"/>
          <w:highlight w:val="none"/>
        </w:rPr>
        <w:t>安全生产管理合同</w:t>
      </w:r>
      <w:bookmarkEnd w:id="931"/>
      <w:bookmarkEnd w:id="932"/>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为在</w:t>
      </w:r>
      <w:r>
        <w:rPr>
          <w:rFonts w:hint="eastAsia" w:ascii="仿宋_GB2312" w:hAnsi="仿宋_GB2312" w:eastAsia="仿宋_GB2312" w:cs="仿宋_GB2312"/>
          <w:color w:val="auto"/>
          <w:sz w:val="24"/>
          <w:szCs w:val="24"/>
          <w:highlight w:val="none"/>
          <w:u w:val="single"/>
          <w:lang w:val="en-US" w:eastAsia="zh-CN"/>
        </w:rPr>
        <w:t xml:space="preserve"> 镇雄县2020年棚户区改造项目——内墙涂料</w:t>
      </w:r>
      <w:r>
        <w:rPr>
          <w:rFonts w:hint="eastAsia" w:ascii="仿宋_GB2312" w:hAnsi="仿宋_GB2312" w:eastAsia="仿宋_GB2312" w:cs="仿宋_GB2312"/>
          <w:color w:val="auto"/>
          <w:sz w:val="24"/>
          <w:szCs w:val="24"/>
          <w:highlight w:val="none"/>
        </w:rPr>
        <w:t>工程专业分包合同的实施过程中创造安全.高效的施工环境，切实搞好本工程的安全管理工作，本工程承包人</w:t>
      </w:r>
      <w:r>
        <w:rPr>
          <w:rFonts w:hint="eastAsia" w:ascii="仿宋_GB2312" w:hAnsi="仿宋_GB2312" w:eastAsia="仿宋_GB2312" w:cs="仿宋_GB2312"/>
          <w:color w:val="auto"/>
          <w:sz w:val="24"/>
          <w:szCs w:val="24"/>
          <w:highlight w:val="none"/>
          <w:u w:val="single"/>
          <w:lang w:val="en-US" w:eastAsia="zh-CN"/>
        </w:rPr>
        <w:t>云南建投第十建设有限公司镇雄分公司</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（以下简称“甲方”）与本工程专业分包人：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（以下简称“乙方”）签订安全生产合同：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一、甲方职责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1.严格遵守国家有关安全生产的法律法规，认真执行工程承包合同中的有关安全要求。</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2.按照“安全第一.预防为主”和坚持“管生产必须管安全”的原则进行安全生产管理，做到生产与安全工作同时计划.布置.检查.总结和评比。</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3.安全设施必须坚持与主体工程“三同时”的原则进行，即：同时设计.审批，同时施工，同时验收，投入使用。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4.定期召开安全生产工作会，及时传达中央.地方及有关安全生产的精神。</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5.组织对乙方就工程项目施工安全管理情况进行检查和评价，监督乙方及时处理发现的各种安全隐患。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二、乙方职责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1.严格遵守《中华人民共和国安全生产法》.《建设工程安全生产管理条例》等国家有关安全生产的法律法规，认真执行工程分包合同中的有关安全要求，并服从甲方现场管理。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坚持“安全第一.预防为主”和“管生产必须管安全”的原则，加强安全生产宣传教育，增强全员安全生产意识，建立健全各项安全生产的管理组织和安全生产管理制度，配备专职及兼职安全员。有组织有领导的开展安全生产活动。工程技术人员.生产管理人员和具体操作人员，必须熟悉和遵守有关现场施工安全的各项规定，做到生产与安全工作同时计划.布置.检查.总结和评比。</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3.乙方必须定期和不定期研究.解决本承包方承担施工项目的一切安全问题，加强现场安全管理，及时清除事故隐患，确保安全生产措施资金的投入。</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4.乙方必须督促现场施工人员严格遵守有关安全规章制度、操作规程和劳动纪律，在任何时候都应采取各种合理的预防措施，防止其施工人员发生任何违法.违禁.暴力或妨碍治安的行为。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乙方参加施工人员，必须接受安全技术教育，熟知和遵守本工种的各项安全技术操作规程，定期进行安全技术考核，合格者方准上岗操作。对于从事电气.起重.登高架设作业.焊接.机动车辆.施工机械驾驶.爆破等特殊工种的人员，经过专业培训获得“法定操作上岗证”后，方准持证上岗，施工现场如出现特种作业无证操作现象时，乙方必须承担管理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除对易燃.易爆.有毒的材料应专门妥善保管之外，还应配备有足够的消防设施，所有施工人员都应熟悉消防设备的性能和使用方法；乙方不得将任何种类的爆炸物给予.销售或以其他方式转让给任何其他人，或允许.容忍上述同样行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7.操作人员上岗，必须按规定正确佩戴和使用个体安全防护装备。施工负责人和安全检查员应随时检查操作人员个体安全防护装备的穿戴和使用情况，不按规定穿戴和使用个体安全防护装备的不得上岗。</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8.所有施工机具均应定期检查，并有安全员的签字记录，保证其正常，并处于完好状态；不合格的机具.设备和劳动保护用品严禁使用。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9.施工中采用新技术.新工艺.新设备.新材料时，必须制定并执行相应的安全技术措施。施工现场必须按相关的安全规定设置标志牌。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10.乙方必须按照本工程项目特点，组织制定本工程实施中的生产安全事故应急救援预案；如果发生安全事故，应按照《国务院关于特大安全事故行政责任追究的规定》以及其它有关规定，及时上报有关部门，并按“四不放过”的原则，严肃处理相关责任人。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三、违约责任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如因甲方或乙方违约造成安全事故，将依法承担相应责任。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四、本合同由双方法定代表人或其授权的代理人签署盖章后生效，全部工程竣工验收后失效。本合同一式</w:t>
      </w:r>
      <w:r>
        <w:rPr>
          <w:rFonts w:hint="eastAsia" w:ascii="仿宋_GB2312" w:hAnsi="仿宋_GB2312" w:eastAsia="仿宋_GB2312" w:cs="仿宋_GB2312"/>
          <w:color w:val="auto"/>
          <w:sz w:val="24"/>
          <w:szCs w:val="24"/>
          <w:highlight w:val="none"/>
          <w:u w:val="single"/>
          <w:lang w:val="en-US" w:eastAsia="zh-CN"/>
        </w:rPr>
        <w:t>柒</w:t>
      </w:r>
      <w:r>
        <w:rPr>
          <w:rFonts w:hint="eastAsia" w:ascii="仿宋_GB2312" w:hAnsi="仿宋_GB2312" w:eastAsia="仿宋_GB2312" w:cs="仿宋_GB2312"/>
          <w:color w:val="auto"/>
          <w:sz w:val="24"/>
          <w:szCs w:val="24"/>
          <w:highlight w:val="none"/>
        </w:rPr>
        <w:t>份，甲方持</w:t>
      </w:r>
      <w:r>
        <w:rPr>
          <w:rFonts w:hint="eastAsia" w:ascii="仿宋_GB2312" w:hAnsi="仿宋_GB2312" w:eastAsia="仿宋_GB2312" w:cs="仿宋_GB2312"/>
          <w:color w:val="auto"/>
          <w:sz w:val="24"/>
          <w:szCs w:val="24"/>
          <w:highlight w:val="none"/>
          <w:u w:val="single"/>
          <w:lang w:val="en-US" w:eastAsia="zh-CN"/>
        </w:rPr>
        <w:t>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份,乙方持</w:t>
      </w:r>
      <w:r>
        <w:rPr>
          <w:rFonts w:hint="eastAsia" w:ascii="仿宋_GB2312" w:hAnsi="仿宋_GB2312" w:eastAsia="仿宋_GB2312" w:cs="仿宋_GB2312"/>
          <w:color w:val="auto"/>
          <w:sz w:val="24"/>
          <w:szCs w:val="24"/>
          <w:highlight w:val="none"/>
          <w:u w:val="single"/>
          <w:lang w:val="en-US" w:eastAsia="zh-CN"/>
        </w:rPr>
        <w:t>贰</w:t>
      </w:r>
      <w:r>
        <w:rPr>
          <w:rFonts w:hint="eastAsia" w:ascii="仿宋_GB2312" w:hAnsi="仿宋_GB2312" w:eastAsia="仿宋_GB2312" w:cs="仿宋_GB2312"/>
          <w:color w:val="auto"/>
          <w:sz w:val="24"/>
          <w:szCs w:val="24"/>
          <w:highlight w:val="none"/>
        </w:rPr>
        <w:t>份，每份具有同等法律效力。</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widowControl/>
        <w:kinsoku/>
        <w:wordWrap/>
        <w:overflowPunct/>
        <w:topLinePunct w:val="0"/>
        <w:bidi w:val="0"/>
        <w:spacing w:line="360" w:lineRule="auto"/>
        <w:jc w:val="left"/>
        <w:outlineLvl w:val="1"/>
        <w:rPr>
          <w:rStyle w:val="30"/>
          <w:rFonts w:hint="eastAsia"/>
          <w:highlight w:val="none"/>
        </w:rPr>
      </w:pPr>
      <w:r>
        <w:rPr>
          <w:rFonts w:hint="eastAsia" w:ascii="仿宋_GB2312" w:hAnsi="仿宋_GB2312" w:eastAsia="仿宋_GB2312" w:cs="仿宋_GB2312"/>
          <w:b/>
          <w:bCs/>
          <w:color w:val="auto"/>
          <w:szCs w:val="21"/>
          <w:highlight w:val="none"/>
        </w:rPr>
        <w:br w:type="page"/>
      </w:r>
      <w:bookmarkStart w:id="933" w:name="_Toc7069"/>
      <w:bookmarkStart w:id="934" w:name="_Toc30826"/>
      <w:bookmarkStart w:id="935" w:name="_Toc7305"/>
      <w:bookmarkStart w:id="936" w:name="_Toc4968"/>
      <w:bookmarkStart w:id="937" w:name="_Toc7099"/>
      <w:r>
        <w:rPr>
          <w:rStyle w:val="30"/>
          <w:rFonts w:hint="eastAsia"/>
          <w:highlight w:val="none"/>
        </w:rPr>
        <w:t>附件</w:t>
      </w:r>
      <w:bookmarkEnd w:id="933"/>
      <w:r>
        <w:rPr>
          <w:rStyle w:val="30"/>
          <w:rFonts w:hint="eastAsia"/>
          <w:highlight w:val="none"/>
          <w:lang w:val="en-US" w:eastAsia="zh-CN"/>
        </w:rPr>
        <w:t>五</w:t>
      </w:r>
      <w:r>
        <w:rPr>
          <w:rStyle w:val="30"/>
          <w:rFonts w:hint="eastAsia"/>
          <w:highlight w:val="none"/>
        </w:rPr>
        <w:t xml:space="preserve"> 安全责任书</w:t>
      </w:r>
      <w:bookmarkEnd w:id="934"/>
      <w:bookmarkEnd w:id="935"/>
      <w:bookmarkEnd w:id="936"/>
    </w:p>
    <w:bookmarkEnd w:id="937"/>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bookmarkStart w:id="938" w:name="_Toc30690_WPSOffice_Level1"/>
      <w:bookmarkStart w:id="939" w:name="_Toc12373_WPSOffice_Level1"/>
      <w:r>
        <w:rPr>
          <w:rFonts w:hint="eastAsia" w:ascii="仿宋_GB2312" w:hAnsi="仿宋_GB2312" w:eastAsia="仿宋_GB2312" w:cs="仿宋_GB2312"/>
          <w:b/>
          <w:bCs/>
          <w:color w:val="auto"/>
          <w:sz w:val="28"/>
          <w:szCs w:val="28"/>
          <w:highlight w:val="none"/>
        </w:rPr>
        <w:t>安全责任书</w:t>
      </w:r>
      <w:bookmarkEnd w:id="938"/>
      <w:bookmarkEnd w:id="939"/>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为规范项目施工安全管理，全面贯彻公司安全方针和安全管理体系标准，在</w:t>
      </w:r>
      <w:r>
        <w:rPr>
          <w:rFonts w:hint="eastAsia" w:ascii="仿宋_GB2312" w:hAnsi="仿宋_GB2312" w:eastAsia="仿宋_GB2312" w:cs="仿宋_GB2312"/>
          <w:color w:val="auto"/>
          <w:sz w:val="24"/>
          <w:szCs w:val="24"/>
          <w:highlight w:val="none"/>
          <w:u w:val="single"/>
        </w:rPr>
        <w:t xml:space="preserve">  </w:t>
      </w:r>
      <w:r>
        <w:rPr>
          <w:rFonts w:hint="eastAsia" w:asciiTheme="minorEastAsia" w:hAnsiTheme="minorEastAsia" w:eastAsiaTheme="minorEastAsia"/>
          <w:u w:val="single"/>
          <w:lang w:val="en-US" w:eastAsia="zh-CN"/>
        </w:rPr>
        <w:t>镇雄县2020年棚户区改造项目——内墙涂料</w:t>
      </w:r>
      <w:r>
        <w:rPr>
          <w:rFonts w:hint="eastAsia" w:ascii="仿宋_GB2312" w:hAnsi="仿宋_GB2312" w:eastAsia="仿宋_GB2312" w:cs="仿宋_GB2312"/>
          <w:color w:val="auto"/>
          <w:sz w:val="24"/>
          <w:szCs w:val="24"/>
          <w:highlight w:val="none"/>
        </w:rPr>
        <w:t>工程专业分包合同的实施过程中保证施工安全，本项目工程承包人</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u w:val="single"/>
        </w:rPr>
        <w:t xml:space="preserve">  云南建投第十建设有限公司镇雄分公司   </w:t>
      </w:r>
      <w:r>
        <w:rPr>
          <w:rFonts w:hint="eastAsia" w:ascii="仿宋_GB2312" w:hAnsi="仿宋_GB2312" w:eastAsia="仿宋_GB2312" w:cs="仿宋_GB2312"/>
          <w:color w:val="auto"/>
          <w:sz w:val="24"/>
          <w:szCs w:val="24"/>
          <w:highlight w:val="none"/>
        </w:rPr>
        <w:t>（以下简称“甲方”）与本工程专业分包人：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（以下简称“乙方”）签订安全责任书：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在施工准备阶段和施工过程中，甲方乙方都应贯彻执行国家和属地有关建筑施工安全和文明施工，现场管理方面的法律.法规及行业安全操作.规范.标准，并确定履行法律.法规所赋予双方各自的安全职责。以确保建筑工程施工始终在安全文明的前提下进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进场后应遵守国家和属地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泄漏事故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施工前，乙方必须建立安全生产责任制度。明确管理人员和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承包单位的资质证明，保证所有特种作业人员持证上岗。</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0000FF"/>
          <w:sz w:val="24"/>
          <w:szCs w:val="24"/>
          <w:highlight w:val="none"/>
          <w:lang w:eastAsia="zh-CN"/>
        </w:rPr>
      </w:pPr>
      <w:r>
        <w:rPr>
          <w:rFonts w:hint="eastAsia" w:ascii="仿宋_GB2312" w:hAnsi="仿宋_GB2312" w:eastAsia="仿宋_GB2312" w:cs="仿宋_GB2312"/>
          <w:color w:val="auto"/>
          <w:sz w:val="24"/>
          <w:szCs w:val="24"/>
          <w:highlight w:val="none"/>
        </w:rPr>
        <w:t>四、乙方委托代理人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挥违章指挥.违章操作的行为要及时指出.坚决制止</w:t>
      </w:r>
      <w:r>
        <w:rPr>
          <w:rFonts w:hint="eastAsia" w:ascii="仿宋_GB2312" w:hAnsi="仿宋_GB2312" w:eastAsia="仿宋_GB2312" w:cs="仿宋_GB2312"/>
          <w:color w:val="0000FF"/>
          <w:sz w:val="24"/>
          <w:szCs w:val="24"/>
          <w:highlight w:val="none"/>
        </w:rPr>
        <w:t>。实现生产安全责任事故“零死亡”的目标</w:t>
      </w:r>
      <w:r>
        <w:rPr>
          <w:rFonts w:hint="eastAsia" w:ascii="仿宋_GB2312" w:hAnsi="仿宋_GB2312" w:eastAsia="仿宋_GB2312" w:cs="仿宋_GB2312"/>
          <w:color w:val="0000FF"/>
          <w:sz w:val="24"/>
          <w:szCs w:val="24"/>
          <w:highlight w:val="none"/>
          <w:lang w:eastAsia="zh-CN"/>
        </w:rPr>
        <w:t>。</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五、乙方须严格按照相关法律.法规和操作规程.规范及标准进行施工，并做到：</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1.实施基槽及路基开挖作业应根据基坑.基槽等和开挖深度.土质类别选择开挖方案，明确边坡或采取相应护坡支撑和护堤桩以防塌方。边坡周围施加静载（土堆等）或动载（泵车浇筑等）应符合相应安全规定。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2.据甲方提供的资料对施工现场及其影响的区域内地下的障碍物清理或采取相应的措施，对周围道路管线采取保护措施。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3.加强暑期中暑或流感的有效防控，发现异常立即了解情况并送医隔离。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施工作业前需对机械.设备.仪器.仪表.工具器材等进行检查，确认完好无误后方可使用。电气设备.电源线路必须绝缘良好，不得与金属物浸水位置（导电物品）搭接捆绑在一起，各种临时电源线，绝缘皮要防止摩擦破损和被重物埋压。电动机.配电箱应按规定安装防护设置.漏电保护器及接地.接零和设备专一电闸等有效控制。当临时停电或停工休息时必须拉闸.上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5.在施工中动用明火（如进行电气焊作业）或高处作业等必须实行审批制度和安全防护措施，现场（含生活区）的消防设备.器材按有关规定配置，对易燃易爆的危险品运输.储存.保管要符合安全规定要求。</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督促施工人员做好下班后清理检查工作，对作业区域存在的危险因素（如管道沟.槽，管道井及高低压线路.变电.配电设施）要采取防护措施，设置防护围栏，设置警示标识（含晚间设置警示灯）。要严加防范.重点监控。在管道井下或密闭容器作业应严守操作规程并注意通风.照明和保持通讯联络，并有两个以上人员作业，以防因缺氧造成的事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7.实施挖土作业和拆除工程中发现管道.电缆及其它埋设物应及时报告，不得擅自处理。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8.按规范要求及现场实际情况布置现场消防通道.消防栓.消防水龙带.消防专职安全员。</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六、乙方应按规定要求制定劳保技术措施，保证操作人员劳保用品和用工规范要求。</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乙方应按施工现场安全文明和环保.环卫的有关规定设置宿舍.食堂.饮用水及其他卫生设施。对施工现场的环境（如现场废水.尘雾.噪声.振动.坠落物等）进行有效地控制，为防止职业危害提供良好的作业环境。</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八、外地施工人员必须有合法有效的身份证件，并及时办理暂住证.健康证，签订保稳定保安全责任书。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九、关心职工及外地施工队伍的生活，及时了解思想动态，最大可能满足他们的合理要求，帮助他们克服工作.生活上的困难，确保其思想稳定生产安全。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十、保证责任区内符合安全.环保.环卫要求，做到：不起尘无遗洒.进出车辆保洁，路面有人清扫，落实门前三包。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一、甲方有权对乙方施工全过程的安全进行监督，对各种不安全因素.隐患有权提出整改意见。对甲方提出的不安全问题及隐患乙方应立即整改，对当时难以解决的问题应采取临时可靠措施加以控制，对经指出不予整改的或乙方失职失误造成的事故案件的，甲方有权依据双方签订的劳务（专业）分包合同的约定，按违约给予相应处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十二、本本协议未尽事宜以国家和地方现行法律.法规及行业安全操作规程.规范.标准为依据。</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color w:val="auto"/>
          <w:sz w:val="24"/>
          <w:szCs w:val="24"/>
          <w:highlight w:val="none"/>
        </w:rPr>
        <w:t>十三、本责任书由双方法定代表人或其授权的代理人签署盖章后生效，全部工程竣工验收后失效。本责任书一式五份，甲方持三份,乙方持两份，本《安全责任书》与《工程专业合同》同时签订，与《工程专业分包合同》具有同等法律效力。</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kinsoku/>
        <w:wordWrap/>
        <w:overflowPunct/>
        <w:topLinePunct w:val="0"/>
        <w:bidi w:val="0"/>
        <w:spacing w:line="360" w:lineRule="auto"/>
        <w:jc w:val="left"/>
        <w:outlineLvl w:val="1"/>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br w:type="page"/>
      </w:r>
      <w:bookmarkStart w:id="940" w:name="_Toc31120"/>
      <w:bookmarkStart w:id="941" w:name="_Toc32591"/>
      <w:bookmarkStart w:id="942" w:name="_Toc25323"/>
      <w:bookmarkStart w:id="943" w:name="_Toc5406"/>
      <w:bookmarkStart w:id="944" w:name="_Toc14570"/>
      <w:r>
        <w:rPr>
          <w:rStyle w:val="30"/>
          <w:rFonts w:hint="eastAsia"/>
          <w:highlight w:val="none"/>
        </w:rPr>
        <w:t>附件</w:t>
      </w:r>
      <w:bookmarkEnd w:id="940"/>
      <w:r>
        <w:rPr>
          <w:rStyle w:val="30"/>
          <w:rFonts w:hint="eastAsia"/>
          <w:highlight w:val="none"/>
          <w:lang w:val="en-US" w:eastAsia="zh-CN"/>
        </w:rPr>
        <w:t>六</w:t>
      </w:r>
      <w:r>
        <w:rPr>
          <w:rStyle w:val="30"/>
          <w:rFonts w:hint="eastAsia"/>
          <w:highlight w:val="none"/>
        </w:rPr>
        <w:t xml:space="preserve"> 环境保护责任书</w:t>
      </w:r>
      <w:bookmarkEnd w:id="941"/>
      <w:bookmarkEnd w:id="942"/>
      <w:bookmarkEnd w:id="943"/>
      <w:bookmarkEnd w:id="944"/>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bookmarkStart w:id="945" w:name="_Toc9055_WPSOffice_Level1"/>
      <w:bookmarkStart w:id="946" w:name="_Toc10700_WPSOffice_Level1"/>
      <w:r>
        <w:rPr>
          <w:rFonts w:hint="eastAsia" w:ascii="仿宋_GB2312" w:hAnsi="仿宋_GB2312" w:eastAsia="仿宋_GB2312" w:cs="仿宋_GB2312"/>
          <w:b/>
          <w:bCs/>
          <w:color w:val="auto"/>
          <w:sz w:val="28"/>
          <w:szCs w:val="28"/>
          <w:highlight w:val="none"/>
        </w:rPr>
        <w:t>环境保护责任书</w:t>
      </w:r>
      <w:bookmarkEnd w:id="945"/>
      <w:bookmarkEnd w:id="946"/>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进一步增强环境保护意识，保护和改善生活和生态环境，防止污染和其他公害，树立良好的建设形象，作到思想重视，责任明确，制度落实，及时进行检查整改，根据国家有关环境保护的法律法规及工程的实际情况，由工程承包人：</w:t>
      </w:r>
      <w:r>
        <w:rPr>
          <w:rFonts w:hint="eastAsia" w:ascii="仿宋_GB2312" w:hAnsi="仿宋_GB2312" w:eastAsia="仿宋_GB2312" w:cs="仿宋_GB2312"/>
          <w:color w:val="auto"/>
          <w:sz w:val="24"/>
          <w:szCs w:val="24"/>
          <w:highlight w:val="none"/>
          <w:u w:val="single"/>
          <w:lang w:val="en-US" w:eastAsia="zh-CN"/>
        </w:rPr>
        <w:t>云南建投第十建设有限公司镇雄分公司</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（以下简称“甲方”）与本工程专业分包人：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（以下简称：“乙方”）签订如下责任书。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一、乙方必须坚持贯彻执行国家和工程所在地对环境保护相关的法律法规、规定及要求，严格按照关于环境保护及水土保持的相关要求进行施工作业。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二、乙方必须制定防止大气、水土、噪声污染和改善环境卫生的有效措施，并安排人员负责环境保护及水土保持相关工作定期检查和督促整改工作。</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三、乙方进场后必需组织施工人员进行与环境保护相关法律.法规和要求的学习。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四、乙方在施工中取土必须在指定料场取用，弃土必须运至指定地点，按要求堆放，防止水土流失，并应加强对施工便道的日常养护，不得随意开辟施工便道和扩大取土范围。</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乙方应采取一切合理措施保护施工现场内外的环境，严禁在施工现场焚烧各类废弃物，避免由于施工引起的粉尘、有害气体等对环境造成污染或沿线居民生产和生活造成不良影响。对业主.监理工程师及项目部环保管理人员在检查过程中发现的影响环境保护及水土保持的施工行为及时纠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六、乙方在施工过程中要做到保护周围环境，防止水土流失；在公路建设用地范围之外未经批准不得砍伐树木、破坏耕地和沿线植被。</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七、乙方的施工现场、原材料料场、取土坑、弃土堆、拌合站、预制厂、库房、油库等驻地，施工结束后要根据环保要求对施工现场进行清理、修饰，尽可能的恢复原状。</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八、乙方应在施工现场设置排水沟及沉淀池，施工污水必须经沉淀后才能排入市政污水管网或河流。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九、乙方在施工现场存放油料和化学溶剂等物品时，应设置专门的库房，地面应做防渗透处理。食堂必须设置隔油池，厕所必须设置化粪池并做抗渗处理。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十、在城市（镇）内及附近有居民生活的区域施工时，乙方必须严格按规定限制夜间施工，确需在夜间施工的必须严格按规定提出申请，经有关部门批准后方可进行夜间施工。</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十一、检查评比及奖惩措施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1.甲方每月对文明施工及环境保护进行评比一次。</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2.乙方未按要求进行环境保护，引起周围群众纠纷，造成恶劣影响，甚至被相关环境保护部门罚款处理的，责令乙方消除群众纠纷，除按环境保护部门相同罚款金额进行罚款外，并处以乙方负责人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100000</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元罚款。</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本责任书一式份，甲方份，乙方份，由甲.乙双方的法定代表人或其他授权的代理人签署盖章后生效，全部工程竣工验收结束后失效。</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widowControl/>
        <w:kinsoku/>
        <w:wordWrap/>
        <w:overflowPunct/>
        <w:topLinePunct w:val="0"/>
        <w:bidi w:val="0"/>
        <w:spacing w:line="360" w:lineRule="auto"/>
        <w:jc w:val="left"/>
        <w:outlineLvl w:val="1"/>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br w:type="page"/>
      </w:r>
      <w:bookmarkStart w:id="947" w:name="_Toc15794"/>
      <w:bookmarkStart w:id="948" w:name="_Toc17969"/>
      <w:bookmarkStart w:id="949" w:name="_Toc13829"/>
      <w:bookmarkStart w:id="950" w:name="_Toc27695"/>
      <w:bookmarkStart w:id="951" w:name="_Toc13171"/>
      <w:r>
        <w:rPr>
          <w:rStyle w:val="30"/>
          <w:rFonts w:hint="eastAsia"/>
          <w:highlight w:val="none"/>
        </w:rPr>
        <w:t>附件</w:t>
      </w:r>
      <w:bookmarkEnd w:id="947"/>
      <w:r>
        <w:rPr>
          <w:rStyle w:val="30"/>
          <w:rFonts w:hint="eastAsia"/>
          <w:highlight w:val="none"/>
          <w:lang w:val="en-US" w:eastAsia="zh-CN"/>
        </w:rPr>
        <w:t>七</w:t>
      </w:r>
      <w:r>
        <w:rPr>
          <w:rStyle w:val="30"/>
          <w:rFonts w:hint="eastAsia"/>
          <w:highlight w:val="none"/>
        </w:rPr>
        <w:t xml:space="preserve"> </w:t>
      </w:r>
      <w:bookmarkEnd w:id="948"/>
      <w:bookmarkEnd w:id="949"/>
      <w:bookmarkEnd w:id="950"/>
      <w:bookmarkEnd w:id="951"/>
      <w:r>
        <w:rPr>
          <w:rFonts w:hint="eastAsia" w:ascii="仿宋_GB2312" w:hAnsi="仿宋_GB2312" w:eastAsia="仿宋_GB2312" w:cs="仿宋_GB2312"/>
          <w:b/>
          <w:bCs/>
          <w:color w:val="auto"/>
          <w:sz w:val="24"/>
          <w:szCs w:val="24"/>
          <w:highlight w:val="none"/>
          <w:lang w:val="en-US" w:eastAsia="zh-CN"/>
        </w:rPr>
        <w:t>关于农民工实名制管理的承诺函</w:t>
      </w:r>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8"/>
          <w:szCs w:val="28"/>
          <w:highlight w:val="none"/>
          <w:lang w:val="en-US" w:eastAsia="zh-CN"/>
        </w:rPr>
        <w:t>关于农民工实名制管理的承诺函</w:t>
      </w:r>
    </w:p>
    <w:p>
      <w:pPr>
        <w:pStyle w:val="22"/>
        <w:widowControl/>
        <w:spacing w:beforeAutospacing="0" w:after="240" w:afterAutospacing="0" w:line="560" w:lineRule="exact"/>
        <w:rPr>
          <w:rFonts w:hint="eastAsia" w:ascii="宋体" w:hAnsi="宋体" w:eastAsia="宋体" w:cs="宋体"/>
          <w:kern w:val="2"/>
          <w:sz w:val="21"/>
          <w:szCs w:val="21"/>
          <w:highlight w:val="none"/>
        </w:rPr>
      </w:pPr>
      <w:r>
        <w:rPr>
          <w:rFonts w:hint="eastAsia" w:ascii="宋体" w:hAnsi="宋体" w:eastAsia="宋体" w:cs="宋体"/>
          <w:sz w:val="21"/>
          <w:szCs w:val="21"/>
          <w:highlight w:val="none"/>
          <w:u w:val="single"/>
        </w:rPr>
        <w:t xml:space="preserve">  云南建投第十建设有限公司镇雄分公司 </w:t>
      </w:r>
      <w:r>
        <w:rPr>
          <w:rFonts w:hint="eastAsia" w:ascii="宋体" w:hAnsi="宋体" w:eastAsia="宋体" w:cs="宋体"/>
          <w:sz w:val="21"/>
          <w:szCs w:val="21"/>
          <w:highlight w:val="none"/>
        </w:rPr>
        <w:t>（招标人名称）：</w:t>
      </w:r>
    </w:p>
    <w:p>
      <w:pPr>
        <w:spacing w:line="560" w:lineRule="exact"/>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我方已仔细研究了</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eastAsia="zh-CN"/>
        </w:rPr>
        <w:t>镇雄县2020年棚户区改造项目——内墙涂料</w:t>
      </w:r>
      <w:r>
        <w:rPr>
          <w:rFonts w:hint="eastAsia" w:ascii="宋体" w:hAnsi="宋体" w:cs="宋体"/>
          <w:sz w:val="21"/>
          <w:szCs w:val="21"/>
          <w:highlight w:val="none"/>
          <w:u w:val="single"/>
          <w:lang w:val="en-US" w:eastAsia="zh-CN"/>
        </w:rPr>
        <w:t>工程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专业分包招标文件的全部内容，在熟知合同条款及所有要求后，愿意遵守本承诺函中全部事项，按分包合同约定保质保量保工期实施和完成承包工程，按如下要求做好农民工实名制管理及农民工工资发放工作：</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1.我方对所招用农民工的实名制管理和工资支付负直接责任。严格按《保障农民工工资支付条例》规定做好农民工实名制及工资支付管理。</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2.我方确保依法与所招用的农民工签订书面劳动合同并进行用工实名登记，劳动合同相关条款及手续符合法律法规的相关规定</w:t>
      </w:r>
      <w:r>
        <w:rPr>
          <w:rFonts w:hint="eastAsia" w:ascii="宋体" w:hAnsi="宋体" w:cs="宋体"/>
          <w:sz w:val="21"/>
          <w:szCs w:val="21"/>
          <w:highlight w:val="none"/>
          <w:lang w:eastAsia="zh-CN"/>
        </w:rPr>
        <w:t>，</w:t>
      </w:r>
      <w:r>
        <w:rPr>
          <w:rFonts w:hint="eastAsia" w:ascii="宋体" w:hAnsi="宋体" w:cs="宋体"/>
          <w:color w:val="FF0000"/>
          <w:sz w:val="21"/>
          <w:szCs w:val="21"/>
          <w:highlight w:val="none"/>
          <w:lang w:val="en-US" w:eastAsia="zh-CN"/>
        </w:rPr>
        <w:t>劳动合同中严格约定日工资标准，临时用工按规定签订临时用工协议并</w:t>
      </w:r>
      <w:r>
        <w:rPr>
          <w:rFonts w:hint="eastAsia" w:ascii="宋体" w:hAnsi="宋体" w:eastAsia="宋体" w:cs="宋体"/>
          <w:color w:val="FF0000"/>
          <w:sz w:val="21"/>
          <w:szCs w:val="21"/>
          <w:highlight w:val="none"/>
        </w:rPr>
        <w:t>进行用工实名登记</w:t>
      </w:r>
      <w:r>
        <w:rPr>
          <w:rFonts w:hint="eastAsia" w:ascii="宋体" w:hAnsi="宋体" w:cs="宋体"/>
          <w:color w:val="FF0000"/>
          <w:sz w:val="21"/>
          <w:szCs w:val="21"/>
          <w:highlight w:val="none"/>
          <w:lang w:val="en-US" w:eastAsia="zh-CN"/>
        </w:rPr>
        <w:t>（工作期限3天内为临时用工）</w:t>
      </w:r>
      <w:r>
        <w:rPr>
          <w:rFonts w:hint="eastAsia" w:ascii="宋体" w:hAnsi="宋体" w:eastAsia="宋体" w:cs="宋体"/>
          <w:sz w:val="21"/>
          <w:szCs w:val="21"/>
          <w:highlight w:val="none"/>
        </w:rPr>
        <w:t>。未与我方</w:t>
      </w:r>
      <w:r>
        <w:rPr>
          <w:rFonts w:hint="eastAsia" w:ascii="宋体" w:hAnsi="宋体" w:eastAsia="宋体" w:cs="宋体"/>
          <w:sz w:val="21"/>
          <w:szCs w:val="21"/>
          <w:highlight w:val="none"/>
          <w:lang w:val="en-US" w:eastAsia="zh-CN"/>
        </w:rPr>
        <w:t>签</w:t>
      </w:r>
      <w:r>
        <w:rPr>
          <w:rFonts w:hint="eastAsia" w:ascii="宋体" w:hAnsi="宋体" w:eastAsia="宋体" w:cs="宋体"/>
          <w:sz w:val="21"/>
          <w:szCs w:val="21"/>
          <w:highlight w:val="none"/>
        </w:rPr>
        <w:t>定劳动合同</w:t>
      </w:r>
      <w:r>
        <w:rPr>
          <w:rFonts w:hint="eastAsia" w:ascii="宋体" w:hAnsi="宋体" w:cs="宋体"/>
          <w:sz w:val="21"/>
          <w:szCs w:val="21"/>
          <w:highlight w:val="none"/>
          <w:lang w:eastAsia="zh-CN"/>
        </w:rPr>
        <w:t>（</w:t>
      </w:r>
      <w:r>
        <w:rPr>
          <w:rFonts w:hint="eastAsia" w:ascii="宋体" w:hAnsi="宋体" w:cs="宋体"/>
          <w:color w:val="FF0000"/>
          <w:sz w:val="21"/>
          <w:szCs w:val="21"/>
          <w:highlight w:val="none"/>
          <w:lang w:val="en-US" w:eastAsia="zh-CN"/>
        </w:rPr>
        <w:t>临时用工协议</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并进行用工实名登记的人员，不得进入项目现场施工，若违反，由我方承担造成的一切经济法律责任。</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我方无条件配合总包单位开设农民工工资专用账户，为所招用农民工办理好指定银行的工资卡，并委托总承包单位代发农民工工资，同时保证及时将工资卡发放至农民工本人手中，不以任何理由扣押或变相扣押。</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4.我方严格做好工人进场前的入场登记并配合做好农民工入场前的安全教育工作，确保无一遗漏。</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5.我方派专人负责农民工上、下班的考勤打卡，做到“有进有出”，</w:t>
      </w:r>
      <w:r>
        <w:rPr>
          <w:rFonts w:hint="eastAsia" w:ascii="宋体" w:hAnsi="宋体" w:cs="宋体"/>
          <w:color w:val="FF0000"/>
          <w:sz w:val="21"/>
          <w:szCs w:val="21"/>
          <w:highlight w:val="none"/>
          <w:lang w:val="en-US" w:eastAsia="zh-CN"/>
        </w:rPr>
        <w:t>实名制系统考勤为唯一考勤依据</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出现未严格执行</w:t>
      </w:r>
      <w:r>
        <w:rPr>
          <w:rFonts w:hint="eastAsia" w:ascii="宋体" w:hAnsi="宋体" w:cs="宋体"/>
          <w:color w:val="FF0000"/>
          <w:sz w:val="21"/>
          <w:szCs w:val="21"/>
          <w:highlight w:val="none"/>
          <w:lang w:val="en-US" w:eastAsia="zh-CN"/>
        </w:rPr>
        <w:t>系统</w:t>
      </w:r>
      <w:r>
        <w:rPr>
          <w:rFonts w:hint="eastAsia" w:ascii="宋体" w:hAnsi="宋体" w:eastAsia="宋体" w:cs="宋体"/>
          <w:sz w:val="21"/>
          <w:szCs w:val="21"/>
          <w:highlight w:val="none"/>
        </w:rPr>
        <w:t>考勤的工人及时清退出场，并承担由此造成的所有经济法律责任。</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6.我方确保农民工工资表如实按月编制，投标价（合同价）已考虑我方须代扣代缴的一切费用（包括但不限于农民工个人所得税、保险费等），</w:t>
      </w:r>
      <w:r>
        <w:rPr>
          <w:rFonts w:hint="eastAsia" w:ascii="宋体" w:hAnsi="宋体" w:cs="宋体"/>
          <w:color w:val="FF0000"/>
          <w:sz w:val="21"/>
          <w:szCs w:val="21"/>
          <w:highlight w:val="none"/>
          <w:lang w:val="en-US" w:eastAsia="zh-CN"/>
        </w:rPr>
        <w:t>同时将相关资料交招标人备案，并</w:t>
      </w:r>
      <w:r>
        <w:rPr>
          <w:rFonts w:hint="eastAsia" w:ascii="宋体" w:hAnsi="宋体" w:eastAsia="宋体" w:cs="宋体"/>
          <w:sz w:val="21"/>
          <w:szCs w:val="21"/>
          <w:highlight w:val="none"/>
        </w:rPr>
        <w:t>对工资表的真实性负责。</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7.我方确保工资表人员信息与实名制系统中的考勤信息一致，</w:t>
      </w:r>
      <w:r>
        <w:rPr>
          <w:rFonts w:hint="eastAsia" w:ascii="宋体" w:hAnsi="宋体" w:cs="宋体"/>
          <w:color w:val="FF0000"/>
          <w:sz w:val="21"/>
          <w:szCs w:val="21"/>
          <w:highlight w:val="none"/>
          <w:lang w:val="en-US" w:eastAsia="zh-CN"/>
        </w:rPr>
        <w:t>严格</w:t>
      </w:r>
      <w:r>
        <w:rPr>
          <w:rFonts w:hint="eastAsia" w:ascii="宋体" w:hAnsi="宋体" w:eastAsia="宋体" w:cs="宋体"/>
          <w:color w:val="FF0000"/>
          <w:sz w:val="21"/>
          <w:szCs w:val="21"/>
          <w:highlight w:val="none"/>
        </w:rPr>
        <w:t>根据实名制系统考勤</w:t>
      </w:r>
      <w:r>
        <w:rPr>
          <w:rFonts w:hint="eastAsia" w:ascii="宋体" w:hAnsi="宋体" w:cs="宋体"/>
          <w:color w:val="FF0000"/>
          <w:sz w:val="21"/>
          <w:szCs w:val="21"/>
          <w:highlight w:val="none"/>
          <w:lang w:val="en-US" w:eastAsia="zh-CN"/>
        </w:rPr>
        <w:t>及合同中约定的日工资</w:t>
      </w:r>
      <w:r>
        <w:rPr>
          <w:rFonts w:hint="eastAsia" w:ascii="宋体" w:hAnsi="宋体" w:eastAsia="宋体" w:cs="宋体"/>
          <w:color w:val="FF0000"/>
          <w:sz w:val="21"/>
          <w:szCs w:val="21"/>
          <w:highlight w:val="none"/>
        </w:rPr>
        <w:t>编制工资支付表</w:t>
      </w:r>
      <w:r>
        <w:rPr>
          <w:rFonts w:hint="eastAsia" w:ascii="宋体" w:hAnsi="宋体" w:eastAsia="宋体" w:cs="宋体"/>
          <w:sz w:val="21"/>
          <w:szCs w:val="21"/>
          <w:highlight w:val="none"/>
        </w:rPr>
        <w:t>，</w:t>
      </w:r>
      <w:r>
        <w:rPr>
          <w:rFonts w:hint="eastAsia" w:ascii="宋体" w:hAnsi="宋体" w:cs="宋体"/>
          <w:color w:val="FF0000"/>
          <w:sz w:val="21"/>
          <w:szCs w:val="21"/>
          <w:highlight w:val="none"/>
          <w:lang w:val="en-US" w:eastAsia="zh-CN"/>
        </w:rPr>
        <w:t>系统考勤与劳动合同（临时用工协议）为工资发放依据，二者缺一不可，工资表、考勤表</w:t>
      </w:r>
      <w:r>
        <w:rPr>
          <w:rFonts w:hint="eastAsia" w:ascii="宋体" w:hAnsi="宋体" w:eastAsia="宋体" w:cs="宋体"/>
          <w:sz w:val="21"/>
          <w:szCs w:val="21"/>
          <w:highlight w:val="none"/>
        </w:rPr>
        <w:t>经农民工本人签字确认后，与当月工程进度等情况一并交施工总承包单位进行农民工工资代发。</w:t>
      </w:r>
    </w:p>
    <w:p>
      <w:pPr>
        <w:spacing w:line="560" w:lineRule="exact"/>
        <w:ind w:firstLine="420" w:firstLineChars="200"/>
        <w:rPr>
          <w:rFonts w:hint="eastAsia" w:ascii="仿宋_GB2312" w:hAnsi="仿宋_GB2312" w:eastAsia="仿宋_GB2312" w:cs="仿宋_GB2312"/>
          <w:color w:val="FF0000"/>
          <w:sz w:val="24"/>
          <w:szCs w:val="24"/>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cs="宋体"/>
          <w:color w:val="FF0000"/>
          <w:sz w:val="21"/>
          <w:szCs w:val="21"/>
          <w:highlight w:val="none"/>
          <w:lang w:val="en-US" w:eastAsia="zh-CN"/>
        </w:rPr>
        <w:t>.我方承</w:t>
      </w:r>
      <w:r>
        <w:rPr>
          <w:rFonts w:hint="default" w:ascii="宋体" w:hAnsi="宋体" w:cs="宋体"/>
          <w:color w:val="FF0000"/>
          <w:sz w:val="21"/>
          <w:szCs w:val="21"/>
          <w:highlight w:val="none"/>
          <w:lang w:val="en-US" w:eastAsia="zh-CN"/>
        </w:rPr>
        <w:t>诺严格按</w:t>
      </w:r>
      <w:r>
        <w:rPr>
          <w:rFonts w:hint="eastAsia" w:ascii="宋体" w:hAnsi="宋体" w:cs="宋体"/>
          <w:color w:val="FF0000"/>
          <w:sz w:val="21"/>
          <w:szCs w:val="21"/>
          <w:highlight w:val="none"/>
          <w:lang w:val="en-US" w:eastAsia="zh-CN"/>
        </w:rPr>
        <w:t>贵司合同分账管理</w:t>
      </w:r>
      <w:r>
        <w:rPr>
          <w:rFonts w:hint="default" w:ascii="宋体" w:hAnsi="宋体" w:cs="宋体"/>
          <w:color w:val="FF0000"/>
          <w:sz w:val="21"/>
          <w:szCs w:val="21"/>
          <w:highlight w:val="none"/>
          <w:lang w:val="en-US" w:eastAsia="zh-CN"/>
        </w:rPr>
        <w:t>及相关</w:t>
      </w:r>
      <w:r>
        <w:rPr>
          <w:rFonts w:hint="eastAsia" w:ascii="宋体" w:hAnsi="宋体" w:cs="宋体"/>
          <w:color w:val="FF0000"/>
          <w:sz w:val="21"/>
          <w:szCs w:val="21"/>
          <w:highlight w:val="none"/>
          <w:lang w:val="en-US" w:eastAsia="zh-CN"/>
        </w:rPr>
        <w:t>要求，人工费款项按分账占比全额拨付至专户，项目实施过程中不支付到我公司账户，若人工费款项不够支付农民工工资时，我方承诺贵司优先从非人工费款项中代扣代付。</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.我方确保配合总承包单位及时做好农民工退场工作，办理好退场手续，签订《农民工退场确认表》。</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我方承诺因上述任何一条情况发生，导致农民工工资不能正常发放，造成的一切后果由我方承担，保证不发生停工、扰乱政府机构、招标人及下属单位、项目部正常生产经营和办公生活秩序的行为及有损招标人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若发生上述任何一条情况，每发生一次我方自愿接受招标人2-10万元违约处罚，具体金额根据前述行为的严重性由招标人决定，我方无条件接受。同时前述行为造成严重影响的（包括但不限于我方擅自停工超过3天），招标人有权单方解除合同，我方自愿承担合同金额10%的违约金，并赔偿由此给招标人造成的一切损失，接受招标人“先退场，后清算”的管理要求。</w:t>
      </w:r>
    </w:p>
    <w:p>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.本承诺函作为双方合同组成部分，对我方具有与合同同等法律效力。</w:t>
      </w:r>
    </w:p>
    <w:p>
      <w:pPr>
        <w:outlineLvl w:val="9"/>
        <w:rPr>
          <w:rFonts w:hint="eastAsia" w:ascii="宋体" w:hAnsi="宋体" w:eastAsia="宋体" w:cs="宋体"/>
          <w:highlight w:val="none"/>
        </w:rPr>
      </w:pPr>
    </w:p>
    <w:p>
      <w:pPr>
        <w:spacing w:line="56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（盖单位章）</w:t>
      </w:r>
    </w:p>
    <w:p>
      <w:pPr>
        <w:spacing w:line="56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（签字或盖章）</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pageBreakBefore w:val="0"/>
        <w:kinsoku/>
        <w:wordWrap/>
        <w:overflowPunct/>
        <w:topLinePunct w:val="0"/>
        <w:bidi w:val="0"/>
        <w:spacing w:line="360" w:lineRule="auto"/>
        <w:jc w:val="left"/>
        <w:outlineLvl w:val="9"/>
        <w:rPr>
          <w:rFonts w:hint="eastAsia" w:ascii="仿宋_GB2312" w:hAnsi="仿宋_GB2312" w:eastAsia="仿宋_GB2312" w:cs="仿宋_GB2312"/>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rPr>
        <w:br w:type="page"/>
      </w:r>
      <w:bookmarkStart w:id="952" w:name="_Toc16207"/>
      <w:bookmarkStart w:id="953" w:name="_Toc25794"/>
      <w:bookmarkStart w:id="954" w:name="_Toc17292"/>
    </w:p>
    <w:p>
      <w:pPr>
        <w:pStyle w:val="29"/>
        <w:bidi w:val="0"/>
        <w:outlineLvl w:val="1"/>
        <w:rPr>
          <w:rFonts w:hint="eastAsia"/>
          <w:highlight w:val="none"/>
        </w:rPr>
      </w:pPr>
      <w:bookmarkStart w:id="955" w:name="_Toc4876"/>
      <w:bookmarkStart w:id="956" w:name="_Toc24045"/>
      <w:r>
        <w:rPr>
          <w:rFonts w:hint="eastAsia"/>
          <w:highlight w:val="none"/>
        </w:rPr>
        <w:t>附件</w:t>
      </w:r>
      <w:bookmarkEnd w:id="952"/>
      <w:r>
        <w:rPr>
          <w:rFonts w:hint="eastAsia"/>
          <w:highlight w:val="none"/>
          <w:lang w:val="en-US" w:eastAsia="zh-CN"/>
        </w:rPr>
        <w:t>八</w:t>
      </w:r>
      <w:r>
        <w:rPr>
          <w:rFonts w:hint="eastAsia"/>
          <w:highlight w:val="none"/>
        </w:rPr>
        <w:t xml:space="preserve"> 质量保修书</w:t>
      </w:r>
      <w:bookmarkEnd w:id="953"/>
      <w:bookmarkEnd w:id="954"/>
      <w:bookmarkEnd w:id="955"/>
      <w:bookmarkEnd w:id="956"/>
    </w:p>
    <w:p>
      <w:pPr>
        <w:pageBreakBefore w:val="0"/>
        <w:kinsoku/>
        <w:wordWrap/>
        <w:overflowPunct/>
        <w:topLinePunct w:val="0"/>
        <w:bidi w:val="0"/>
        <w:spacing w:line="360" w:lineRule="auto"/>
        <w:ind w:firstLine="3092" w:firstLineChars="1100"/>
        <w:jc w:val="both"/>
        <w:rPr>
          <w:rFonts w:hint="eastAsia" w:ascii="仿宋_GB2312" w:hAnsi="仿宋_GB2312" w:eastAsia="仿宋_GB2312" w:cs="仿宋_GB2312"/>
          <w:b/>
          <w:bCs/>
          <w:color w:val="auto"/>
          <w:sz w:val="28"/>
          <w:szCs w:val="28"/>
          <w:highlight w:val="none"/>
        </w:rPr>
      </w:pPr>
      <w:bookmarkStart w:id="957" w:name="_Toc16846_WPSOffice_Level1"/>
      <w:bookmarkStart w:id="958" w:name="_Toc23738_WPSOffice_Level1"/>
      <w:r>
        <w:rPr>
          <w:rFonts w:hint="eastAsia" w:ascii="仿宋_GB2312" w:hAnsi="仿宋_GB2312" w:eastAsia="仿宋_GB2312" w:cs="仿宋_GB2312"/>
          <w:b/>
          <w:bCs/>
          <w:color w:val="auto"/>
          <w:sz w:val="28"/>
          <w:szCs w:val="28"/>
          <w:highlight w:val="none"/>
        </w:rPr>
        <w:t>质量保修书</w:t>
      </w:r>
      <w:bookmarkEnd w:id="957"/>
      <w:bookmarkEnd w:id="958"/>
    </w:p>
    <w:p>
      <w:pPr>
        <w:pageBreakBefore w:val="0"/>
        <w:kinsoku/>
        <w:wordWrap/>
        <w:overflowPunct/>
        <w:topLinePunct w:val="0"/>
        <w:bidi w:val="0"/>
        <w:spacing w:line="360" w:lineRule="auto"/>
        <w:ind w:firstLine="315" w:firstLineChars="150"/>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工程承包人：</w:t>
      </w:r>
      <w:r>
        <w:rPr>
          <w:rFonts w:hint="eastAsia" w:ascii="仿宋_GB2312" w:hAnsi="仿宋_GB2312" w:eastAsia="仿宋_GB2312" w:cs="仿宋_GB2312"/>
          <w:color w:val="auto"/>
          <w:sz w:val="24"/>
          <w:szCs w:val="24"/>
          <w:highlight w:val="none"/>
          <w:u w:val="single"/>
        </w:rPr>
        <w:t xml:space="preserve">云南建投第十建设有限公司镇雄分公司 </w:t>
      </w:r>
      <w:r>
        <w:rPr>
          <w:rFonts w:hint="eastAsia" w:ascii="仿宋_GB2312" w:hAnsi="仿宋_GB2312" w:eastAsia="仿宋_GB2312" w:cs="仿宋_GB2312"/>
          <w:color w:val="auto"/>
          <w:sz w:val="24"/>
          <w:szCs w:val="24"/>
          <w:highlight w:val="none"/>
        </w:rPr>
        <w:t>（以下简称“甲方”）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甲、乙双方根据《中华人民共和国建筑法》《建设工程质量管理条例》,经协商一致，对工程专业分包合同签订工程质量保修书。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一、工程质量保修范围和内容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按照《建设工程质量管理条例》及有关法律.法规.规章的管理规定，双方约定由乙方施工单位在质量保修内，承担本工程的质量保修责任。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二、质量保修期</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根据《建设工程质量管理条例》及有关规定，约定本工程的质量保修期为：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p>
    <w:p>
      <w:pPr>
        <w:pageBreakBefore w:val="0"/>
        <w:kinsoku/>
        <w:wordWrap/>
        <w:overflowPunct/>
        <w:topLinePunct w:val="0"/>
        <w:bidi w:val="0"/>
        <w:spacing w:line="360" w:lineRule="auto"/>
        <w:ind w:firstLine="360" w:firstLineChars="1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质量保修期自交工验收合格之日起计算。</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三、质量保修责任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1.属于保修范围.内容的项目，乙方应对在接到保修通知之日起7天内派人保修。乙方不在约定期内派人保修的，甲方可以委托他人修理。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2.发生紧急抢修事故的，乙方在接到事故通知后，应当立即到达事故现场抢修。</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3.对于涉及结构安全的质量问题，应当立即向当地建设行政主管部门报告，采取安全防范措施；由原设计单位或者具有相应资质等级的设计单位提出保修方案，由乙方实施保修。</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四、违约责任保修费用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保修费用由造成质量缺陷的责任方承担。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五、其他</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双方约定的其他工程质量保修事项：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六、本工程质量保修书与工程专业分包合同共同签署，作为工程专业分包合同附件，其有效期限至保修期满。</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29"/>
        <w:bidi w:val="0"/>
        <w:outlineLvl w:val="1"/>
        <w:rPr>
          <w:rFonts w:hint="eastAsia"/>
          <w:highlight w:val="none"/>
        </w:rPr>
      </w:pPr>
      <w:bookmarkStart w:id="959" w:name="_Toc15998"/>
      <w:bookmarkStart w:id="960" w:name="_Toc9445"/>
      <w:r>
        <w:rPr>
          <w:rFonts w:hint="eastAsia"/>
          <w:highlight w:val="none"/>
        </w:rPr>
        <w:t>附件</w:t>
      </w:r>
      <w:r>
        <w:rPr>
          <w:rFonts w:hint="eastAsia"/>
          <w:highlight w:val="none"/>
          <w:lang w:val="en-US" w:eastAsia="zh-CN"/>
        </w:rPr>
        <w:t>九</w:t>
      </w:r>
      <w:r>
        <w:rPr>
          <w:rFonts w:hint="eastAsia"/>
          <w:highlight w:val="none"/>
        </w:rPr>
        <w:t xml:space="preserve"> 社会治安综合治理责任书</w:t>
      </w:r>
      <w:bookmarkEnd w:id="959"/>
      <w:bookmarkEnd w:id="960"/>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社会治安综合治理责任书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为进一步加强和规范项目施工现场综治管理，减少各类治安案件和其他事故的发生，推进平安工程建设，确保企业和社会和谐稳定，按照“谁主管谁负责、谁聘用谁负责、谁带队谁负责”的原则，现就</w:t>
      </w:r>
      <w:r>
        <w:rPr>
          <w:rFonts w:hint="eastAsia" w:ascii="仿宋_GB2312" w:hAnsi="仿宋_GB2312" w:eastAsia="仿宋_GB2312" w:cs="仿宋_GB2312"/>
          <w:color w:val="auto"/>
          <w:sz w:val="24"/>
          <w:szCs w:val="24"/>
          <w:highlight w:val="none"/>
          <w:u w:val="single"/>
          <w:lang w:eastAsia="zh-CN"/>
        </w:rPr>
        <w:t>镇雄县2020年棚户区改造项目——内墙涂料</w:t>
      </w:r>
      <w:r>
        <w:rPr>
          <w:rFonts w:hint="eastAsia" w:ascii="仿宋_GB2312" w:hAnsi="仿宋_GB2312" w:eastAsia="仿宋_GB2312" w:cs="仿宋_GB2312"/>
          <w:color w:val="auto"/>
          <w:sz w:val="24"/>
          <w:szCs w:val="24"/>
          <w:highlight w:val="none"/>
          <w:u w:val="single"/>
          <w:lang w:val="en-US" w:eastAsia="zh-CN"/>
        </w:rPr>
        <w:t>专业</w:t>
      </w:r>
      <w:r>
        <w:rPr>
          <w:rFonts w:hint="eastAsia" w:ascii="仿宋_GB2312" w:hAnsi="仿宋_GB2312" w:eastAsia="仿宋_GB2312" w:cs="仿宋_GB2312"/>
          <w:color w:val="auto"/>
          <w:sz w:val="24"/>
          <w:szCs w:val="24"/>
          <w:highlight w:val="none"/>
        </w:rPr>
        <w:t>分包工程签订社会治安综合治理责任书。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工程承包人：</w:t>
      </w:r>
      <w:r>
        <w:rPr>
          <w:rFonts w:hint="eastAsia" w:ascii="仿宋_GB2312" w:hAnsi="仿宋_GB2312" w:eastAsia="仿宋_GB2312" w:cs="仿宋_GB2312"/>
          <w:color w:val="auto"/>
          <w:sz w:val="24"/>
          <w:szCs w:val="24"/>
          <w:highlight w:val="none"/>
          <w:u w:val="single"/>
        </w:rPr>
        <w:t xml:space="preserve">云南建投第十建设有限公司镇雄分公司  </w:t>
      </w:r>
      <w:r>
        <w:rPr>
          <w:rFonts w:hint="eastAsia" w:ascii="仿宋_GB2312" w:hAnsi="仿宋_GB2312" w:eastAsia="仿宋_GB2312" w:cs="仿宋_GB2312"/>
          <w:color w:val="auto"/>
          <w:sz w:val="24"/>
          <w:szCs w:val="24"/>
          <w:highlight w:val="none"/>
        </w:rPr>
        <w:t>（以下简称“甲方”）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一、责任内容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乙方要认真贯彻落实国家和地方各级政府制定的各项方针政策、法律法规和相关管理规定，落实各项安全保卫制度、消防管理制度、施工安全应急预案等规章制度；要经常对使用的务工人员进行遵纪守法教育，增强法制观念，遵守国家法律、法规及本单位内部、甲方及甲方项目部的各项规章制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招聘的务工人员时必须做到来源清、情况明，不得有违法犯罪嫌疑及涉黑涉恶人员；健康状况不能满足作业需要的务工人员一律不得录用；严禁使用无证人员及童工。若违反，由乙方承担一切后果和法律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必须配合甲方或甲方项目部劳资部门、保卫部门及劳资、保工工作人员对所有务工人员登记造册和备案，外来人员还应及时与工程项目所在地派出所联系并做好流动人口基础信息采集工作，及时办理流动人口暂住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（四）乙方应管好自己人，看好自己门，妥善保管好本单位的财、物及工具设备等。</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（五）不准作业人员带小孩及无关人员进入工地现场，不准在工地现场存放不用于工程及不明来历的物品，若发生意外一切后果乙方自行承担。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（六）乙方要经常对其人员进行防火安全知识宣传教育、消防技能培训，开展防火安全检查，严禁在工地现场及宿舍内私拉乱接电源线路等。</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（七）乙方务工人员不得发生偷窃、哄抢、流氓、斗殴、赌博、酗酒闹事、吸食或注射毒品等违法犯罪行为。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（八）乙方务工人员在工地现场工作和生活期间，必须遵守各项规章制度，服从甲方及甲方项目部相关管理人员的管理和安排。</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（九）如遇刑事、治安案件发生，乙方应协助和配合甲方项目部保护好现场，抢救受伤人员和保护物资财产安全，协助和配合公安机关做好侦查和处理工作。</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乙方应建立和完善农民工实名制录用登记和工资支付管理等制度，规范劳动用工行为，如实记录施工现场作业农民工的进出场信息、身份信息（工种、身份证号、住址、联系方式、不良行为记录等）、劳动考勤、工资结算（包括应发和已发工资情况）、工资支付单位、时间、对象、数额等支付情况，并保存备查，预防和杜绝因拖欠农民工工资而引发群体性事件。</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（十</w:t>
      </w:r>
      <w:r>
        <w:rPr>
          <w:rFonts w:hint="eastAsia" w:ascii="仿宋_GB2312" w:hAnsi="仿宋_GB2312" w:eastAsia="仿宋_GB2312" w:cs="仿宋_GB2312"/>
          <w:color w:val="auto"/>
          <w:sz w:val="24"/>
          <w:szCs w:val="24"/>
          <w:highlight w:val="none"/>
          <w:lang w:eastAsia="zh-CN"/>
        </w:rPr>
        <w:t>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乙方不得组织、纵容所属务工人员</w:t>
      </w:r>
      <w:r>
        <w:rPr>
          <w:rFonts w:hint="eastAsia" w:ascii="仿宋_GB2312" w:hAnsi="仿宋_GB2312" w:eastAsia="仿宋_GB2312" w:cs="仿宋_GB2312"/>
          <w:color w:val="auto"/>
          <w:sz w:val="24"/>
          <w:szCs w:val="24"/>
          <w:highlight w:val="none"/>
        </w:rPr>
        <w:t>发生破坏正常生产经营和办公生活秩序</w:t>
      </w:r>
      <w:r>
        <w:rPr>
          <w:rFonts w:hint="eastAsia" w:ascii="仿宋_GB2312" w:hAnsi="仿宋_GB2312" w:eastAsia="仿宋_GB2312" w:cs="仿宋_GB2312"/>
          <w:color w:val="auto"/>
          <w:sz w:val="24"/>
          <w:szCs w:val="24"/>
          <w:highlight w:val="none"/>
          <w:lang w:eastAsia="zh-CN"/>
        </w:rPr>
        <w:t>及</w:t>
      </w:r>
      <w:r>
        <w:rPr>
          <w:rFonts w:hint="eastAsia" w:ascii="仿宋_GB2312" w:hAnsi="仿宋_GB2312" w:eastAsia="仿宋_GB2312" w:cs="仿宋_GB2312"/>
          <w:color w:val="auto"/>
          <w:sz w:val="24"/>
          <w:szCs w:val="24"/>
          <w:highlight w:val="none"/>
        </w:rPr>
        <w:t>有损</w:t>
      </w:r>
      <w:r>
        <w:rPr>
          <w:rFonts w:hint="eastAsia" w:ascii="仿宋_GB2312" w:hAnsi="仿宋_GB2312" w:eastAsia="仿宋_GB2312" w:cs="仿宋_GB2312"/>
          <w:color w:val="auto"/>
          <w:sz w:val="24"/>
          <w:szCs w:val="24"/>
          <w:highlight w:val="none"/>
          <w:lang w:eastAsia="zh-CN"/>
        </w:rPr>
        <w:t>甲方、业主方、监理方、政府等</w:t>
      </w:r>
      <w:r>
        <w:rPr>
          <w:rFonts w:hint="eastAsia" w:ascii="仿宋_GB2312" w:hAnsi="仿宋_GB2312" w:eastAsia="仿宋_GB2312" w:cs="仿宋_GB2312"/>
          <w:color w:val="auto"/>
          <w:sz w:val="24"/>
          <w:szCs w:val="24"/>
          <w:highlight w:val="none"/>
        </w:rPr>
        <w:t>社会形象的行为，包括围堵（堵门、堵路）、冲击、强占</w:t>
      </w:r>
      <w:r>
        <w:rPr>
          <w:rFonts w:hint="eastAsia" w:ascii="仿宋_GB2312" w:hAnsi="仿宋_GB2312" w:eastAsia="仿宋_GB2312" w:cs="仿宋_GB2312"/>
          <w:color w:val="auto"/>
          <w:sz w:val="24"/>
          <w:szCs w:val="24"/>
          <w:highlight w:val="none"/>
          <w:lang w:eastAsia="zh-CN"/>
        </w:rPr>
        <w:t>甲方、业主方、监理方、政府办公机构等</w:t>
      </w:r>
      <w:r>
        <w:rPr>
          <w:rFonts w:hint="eastAsia" w:ascii="仿宋_GB2312" w:hAnsi="仿宋_GB2312" w:eastAsia="仿宋_GB2312" w:cs="仿宋_GB2312"/>
          <w:color w:val="auto"/>
          <w:sz w:val="24"/>
          <w:szCs w:val="24"/>
          <w:highlight w:val="none"/>
        </w:rPr>
        <w:t>办公场所和生产（施工）场所；拦截车辆、堵塞或阻断</w:t>
      </w:r>
      <w:r>
        <w:rPr>
          <w:rFonts w:hint="eastAsia" w:ascii="仿宋_GB2312" w:hAnsi="仿宋_GB2312" w:eastAsia="仿宋_GB2312" w:cs="仿宋_GB2312"/>
          <w:color w:val="auto"/>
          <w:sz w:val="24"/>
          <w:szCs w:val="24"/>
          <w:highlight w:val="none"/>
          <w:lang w:eastAsia="zh-CN"/>
        </w:rPr>
        <w:t>施工场地及公共</w:t>
      </w:r>
      <w:r>
        <w:rPr>
          <w:rFonts w:hint="eastAsia" w:ascii="仿宋_GB2312" w:hAnsi="仿宋_GB2312" w:eastAsia="仿宋_GB2312" w:cs="仿宋_GB2312"/>
          <w:color w:val="auto"/>
          <w:sz w:val="24"/>
          <w:szCs w:val="24"/>
          <w:highlight w:val="none"/>
        </w:rPr>
        <w:t>交通；侮辱、殴打</w:t>
      </w:r>
      <w:r>
        <w:rPr>
          <w:rFonts w:hint="eastAsia" w:ascii="仿宋_GB2312" w:hAnsi="仿宋_GB2312" w:eastAsia="仿宋_GB2312" w:cs="仿宋_GB2312"/>
          <w:color w:val="auto"/>
          <w:sz w:val="24"/>
          <w:szCs w:val="24"/>
          <w:highlight w:val="none"/>
          <w:lang w:eastAsia="zh-CN"/>
        </w:rPr>
        <w:t>甲方、业主方、监理方、政府等</w:t>
      </w:r>
      <w:r>
        <w:rPr>
          <w:rFonts w:hint="eastAsia" w:ascii="仿宋_GB2312" w:hAnsi="仿宋_GB2312" w:eastAsia="仿宋_GB2312" w:cs="仿宋_GB2312"/>
          <w:color w:val="auto"/>
          <w:sz w:val="24"/>
          <w:szCs w:val="24"/>
          <w:highlight w:val="none"/>
        </w:rPr>
        <w:t>工作人员或非法限制他人自由；禁止在非接待场所静坐、长时间滞留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将生活不能自理的人员弃留在接待场所或拉挂标语、横幅等情况。</w:t>
      </w:r>
      <w:r>
        <w:rPr>
          <w:rFonts w:hint="eastAsia" w:ascii="仿宋_GB2312" w:hAnsi="仿宋_GB2312" w:eastAsia="仿宋_GB2312" w:cs="仿宋_GB2312"/>
          <w:color w:val="auto"/>
          <w:sz w:val="24"/>
          <w:szCs w:val="24"/>
          <w:highlight w:val="none"/>
          <w:lang w:eastAsia="zh-CN"/>
        </w:rPr>
        <w:t>若所属务工人员发生以上情况，分包单位、分包单位负责人及参与人员必须承但因违反《中华人民共和国治安管理处罚法》、《信访条例》等规定应承担的法律责任，必须承担因对他人（单位及个人）权益构成侵害（包括经济或财产损失、名誉、个人人身自由等）应承担的民事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二、奖罚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（一）对“见义勇为”及治安管理有较好突出表现的务工人员，由甲方项目部及分包单位予以表彰和奖励。</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（二）对不按规定使用务工人员及违法使用童工的，除责令辞退外，每发现一人（次）由甲方保卫部门或劳资部门或甲方项目部对分包单位处以</w:t>
      </w:r>
      <w:r>
        <w:rPr>
          <w:rFonts w:hint="eastAsia" w:ascii="仿宋_GB2312" w:hAnsi="仿宋_GB2312" w:eastAsia="仿宋_GB2312" w:cs="仿宋_GB2312"/>
          <w:color w:val="auto"/>
          <w:sz w:val="24"/>
          <w:szCs w:val="24"/>
          <w:highlight w:val="none"/>
          <w:u w:val="single"/>
          <w:lang w:val="en-US" w:eastAsia="zh-CN"/>
        </w:rPr>
        <w:t>10000</w:t>
      </w:r>
      <w:r>
        <w:rPr>
          <w:rFonts w:hint="eastAsia" w:ascii="仿宋_GB2312" w:hAnsi="仿宋_GB2312" w:eastAsia="仿宋_GB2312" w:cs="仿宋_GB2312"/>
          <w:color w:val="auto"/>
          <w:sz w:val="24"/>
          <w:szCs w:val="24"/>
          <w:highlight w:val="none"/>
        </w:rPr>
        <w:t>元罚款。</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（三）对在工地现场宿舍内私拉乱接、违规使用电器、使用明火的，查获一起罚款</w:t>
      </w:r>
      <w:r>
        <w:rPr>
          <w:rFonts w:hint="eastAsia" w:ascii="仿宋_GB2312" w:hAnsi="仿宋_GB2312" w:eastAsia="仿宋_GB2312" w:cs="仿宋_GB2312"/>
          <w:color w:val="auto"/>
          <w:sz w:val="24"/>
          <w:szCs w:val="24"/>
          <w:highlight w:val="none"/>
          <w:u w:val="single"/>
          <w:lang w:val="en-US" w:eastAsia="zh-CN"/>
        </w:rPr>
        <w:t>10000</w:t>
      </w:r>
      <w:r>
        <w:rPr>
          <w:rFonts w:hint="eastAsia" w:ascii="仿宋_GB2312" w:hAnsi="仿宋_GB2312" w:eastAsia="仿宋_GB2312" w:cs="仿宋_GB2312"/>
          <w:color w:val="auto"/>
          <w:sz w:val="24"/>
          <w:szCs w:val="24"/>
          <w:highlight w:val="none"/>
        </w:rPr>
        <w:t>元。</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（四）乙方务工人员若发生偷窃甲方及施工现场其他作业方财物行为的，查获一起，除追究当事人责任、赔偿损失外，对分包单位处以</w:t>
      </w:r>
      <w:r>
        <w:rPr>
          <w:rFonts w:hint="eastAsia" w:ascii="仿宋_GB2312" w:hAnsi="仿宋_GB2312" w:eastAsia="仿宋_GB2312" w:cs="仿宋_GB2312"/>
          <w:color w:val="auto"/>
          <w:sz w:val="24"/>
          <w:szCs w:val="24"/>
          <w:highlight w:val="none"/>
          <w:u w:val="single"/>
          <w:lang w:val="en-US" w:eastAsia="zh-CN"/>
        </w:rPr>
        <w:t>1000</w:t>
      </w:r>
      <w:r>
        <w:rPr>
          <w:rFonts w:hint="eastAsia" w:ascii="仿宋_GB2312" w:hAnsi="仿宋_GB2312" w:eastAsia="仿宋_GB2312" w:cs="仿宋_GB2312"/>
          <w:color w:val="auto"/>
          <w:sz w:val="24"/>
          <w:szCs w:val="24"/>
          <w:highlight w:val="none"/>
        </w:rPr>
        <w:t>元罚款。</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（五）乙方务工人员若发生打架、斗殴、闹事等事件的，乙方负责说服教育、及时疏导矛盾，维护社会和谐稳定，对不听劝阻仍然严重闹事者，限期清出本项目工地现场，并对乙方处</w:t>
      </w:r>
      <w:r>
        <w:rPr>
          <w:rFonts w:hint="eastAsia" w:ascii="仿宋_GB2312" w:hAnsi="仿宋_GB2312" w:eastAsia="仿宋_GB2312" w:cs="仿宋_GB2312"/>
          <w:color w:val="auto"/>
          <w:sz w:val="24"/>
          <w:szCs w:val="24"/>
          <w:highlight w:val="none"/>
          <w:u w:val="single"/>
          <w:lang w:val="en-US" w:eastAsia="zh-CN"/>
        </w:rPr>
        <w:t>5000</w:t>
      </w:r>
      <w:r>
        <w:rPr>
          <w:rFonts w:hint="eastAsia" w:ascii="仿宋_GB2312" w:hAnsi="仿宋_GB2312" w:eastAsia="仿宋_GB2312" w:cs="仿宋_GB2312"/>
          <w:color w:val="auto"/>
          <w:sz w:val="24"/>
          <w:szCs w:val="24"/>
          <w:highlight w:val="none"/>
        </w:rPr>
        <w:t xml:space="preserve">元／（每次）罚款。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（六）乙方务工人员</w:t>
      </w:r>
      <w:r>
        <w:rPr>
          <w:rFonts w:hint="eastAsia" w:ascii="仿宋_GB2312" w:hAnsi="仿宋_GB2312" w:eastAsia="仿宋_GB2312" w:cs="仿宋_GB2312"/>
          <w:color w:val="auto"/>
          <w:sz w:val="24"/>
          <w:szCs w:val="24"/>
          <w:highlight w:val="none"/>
          <w:lang w:eastAsia="zh-CN"/>
        </w:rPr>
        <w:t>因</w:t>
      </w:r>
      <w:r>
        <w:rPr>
          <w:rFonts w:hint="eastAsia" w:ascii="仿宋_GB2312" w:hAnsi="仿宋_GB2312" w:eastAsia="仿宋_GB2312" w:cs="仿宋_GB2312"/>
          <w:color w:val="auto"/>
          <w:sz w:val="24"/>
          <w:szCs w:val="24"/>
          <w:highlight w:val="none"/>
        </w:rPr>
        <w:t>工资拖欠</w:t>
      </w:r>
      <w:r>
        <w:rPr>
          <w:rFonts w:hint="eastAsia" w:ascii="仿宋_GB2312" w:hAnsi="仿宋_GB2312" w:eastAsia="仿宋_GB2312" w:cs="仿宋_GB2312"/>
          <w:color w:val="auto"/>
          <w:sz w:val="24"/>
          <w:szCs w:val="24"/>
          <w:highlight w:val="none"/>
          <w:lang w:eastAsia="zh-CN"/>
        </w:rPr>
        <w:t>等问题</w:t>
      </w:r>
      <w:r>
        <w:rPr>
          <w:rFonts w:hint="eastAsia" w:ascii="仿宋_GB2312" w:hAnsi="仿宋_GB2312" w:eastAsia="仿宋_GB2312" w:cs="仿宋_GB2312"/>
          <w:color w:val="auto"/>
          <w:sz w:val="24"/>
          <w:szCs w:val="24"/>
          <w:highlight w:val="none"/>
        </w:rPr>
        <w:t>可以通过正常程序反映合理诉求。若出现因工资</w:t>
      </w:r>
      <w:r>
        <w:rPr>
          <w:rFonts w:hint="eastAsia" w:ascii="仿宋_GB2312" w:hAnsi="仿宋_GB2312" w:eastAsia="仿宋_GB2312" w:cs="仿宋_GB2312"/>
          <w:color w:val="auto"/>
          <w:sz w:val="24"/>
          <w:szCs w:val="24"/>
          <w:highlight w:val="none"/>
          <w:lang w:eastAsia="zh-CN"/>
        </w:rPr>
        <w:t>拖欠等</w:t>
      </w:r>
      <w:r>
        <w:rPr>
          <w:rFonts w:hint="eastAsia" w:ascii="仿宋_GB2312" w:hAnsi="仿宋_GB2312" w:eastAsia="仿宋_GB2312" w:cs="仿宋_GB2312"/>
          <w:color w:val="auto"/>
          <w:sz w:val="24"/>
          <w:szCs w:val="24"/>
          <w:highlight w:val="none"/>
        </w:rPr>
        <w:t>问题聚众至甲方、业主方</w:t>
      </w:r>
      <w:r>
        <w:rPr>
          <w:rFonts w:hint="eastAsia" w:ascii="仿宋_GB2312" w:hAnsi="仿宋_GB2312" w:eastAsia="仿宋_GB2312" w:cs="仿宋_GB2312"/>
          <w:color w:val="auto"/>
          <w:sz w:val="24"/>
          <w:szCs w:val="24"/>
          <w:highlight w:val="none"/>
          <w:lang w:eastAsia="zh-CN"/>
        </w:rPr>
        <w:t>、监理方、政府办公机构</w:t>
      </w:r>
      <w:r>
        <w:rPr>
          <w:rFonts w:hint="eastAsia" w:ascii="仿宋_GB2312" w:hAnsi="仿宋_GB2312" w:eastAsia="仿宋_GB2312" w:cs="仿宋_GB2312"/>
          <w:color w:val="auto"/>
          <w:sz w:val="24"/>
          <w:szCs w:val="24"/>
          <w:highlight w:val="none"/>
        </w:rPr>
        <w:t>及工地现场恶意讨薪、围堵、扯拉布标横幅、聚众闹事，影响正常工作秩序、生产经营的，每发生一次对分包单位处以</w:t>
      </w:r>
      <w:r>
        <w:rPr>
          <w:rFonts w:hint="eastAsia" w:ascii="仿宋_GB2312" w:hAnsi="仿宋_GB2312" w:eastAsia="仿宋_GB2312" w:cs="仿宋_GB2312"/>
          <w:color w:val="auto"/>
          <w:sz w:val="24"/>
          <w:szCs w:val="24"/>
          <w:highlight w:val="none"/>
          <w:u w:val="single"/>
          <w:lang w:val="en-US" w:eastAsia="zh-CN"/>
        </w:rPr>
        <w:t>10000</w:t>
      </w:r>
      <w:r>
        <w:rPr>
          <w:rFonts w:hint="eastAsia" w:ascii="仿宋_GB2312" w:hAnsi="仿宋_GB2312" w:eastAsia="仿宋_GB2312" w:cs="仿宋_GB2312"/>
          <w:color w:val="auto"/>
          <w:sz w:val="24"/>
          <w:szCs w:val="24"/>
          <w:highlight w:val="none"/>
        </w:rPr>
        <w:t>元罚款；同时视其程度及性质报请有关部门处置</w:t>
      </w:r>
      <w:r>
        <w:rPr>
          <w:rFonts w:hint="eastAsia" w:ascii="仿宋_GB2312" w:hAnsi="仿宋_GB2312" w:eastAsia="仿宋_GB2312" w:cs="仿宋_GB2312"/>
          <w:color w:val="auto"/>
          <w:sz w:val="24"/>
          <w:szCs w:val="24"/>
          <w:highlight w:val="none"/>
          <w:lang w:eastAsia="zh-CN"/>
        </w:rPr>
        <w:t>，依法追究分包单位、分包单位负责人、参与聚众闹事人员法律责任。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三、本责任书一式肆份，甲方及乙方各执贰份。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四、本责任书自签订之日起生效，工程项目分包合同失效时本责任书自动解除。</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29"/>
        <w:bidi w:val="0"/>
        <w:outlineLvl w:val="1"/>
        <w:rPr>
          <w:rFonts w:hint="eastAsia"/>
          <w:highlight w:val="none"/>
        </w:rPr>
      </w:pPr>
      <w:bookmarkStart w:id="961" w:name="_Toc7867"/>
      <w:bookmarkStart w:id="962" w:name="_Toc12490"/>
      <w:r>
        <w:rPr>
          <w:rFonts w:hint="eastAsia"/>
          <w:highlight w:val="none"/>
          <w:lang w:val="en-US" w:eastAsia="zh-CN"/>
        </w:rPr>
        <w:t xml:space="preserve">附件十 </w:t>
      </w:r>
      <w:r>
        <w:rPr>
          <w:rFonts w:hint="eastAsia"/>
          <w:highlight w:val="none"/>
        </w:rPr>
        <w:t>关于严禁采取停工、围堵等恶劣方式解决合同纠纷的承诺函</w:t>
      </w:r>
      <w:bookmarkEnd w:id="961"/>
      <w:bookmarkEnd w:id="962"/>
    </w:p>
    <w:p>
      <w:pPr>
        <w:pStyle w:val="13"/>
        <w:pageBreakBefore w:val="0"/>
        <w:kinsoku/>
        <w:wordWrap/>
        <w:overflowPunct/>
        <w:topLinePunct w:val="0"/>
        <w:bidi w:val="0"/>
        <w:spacing w:line="360" w:lineRule="auto"/>
        <w:jc w:val="center"/>
        <w:outlineLvl w:val="9"/>
        <w:rPr>
          <w:rFonts w:hint="eastAsia" w:ascii="仿宋_GB2312" w:hAnsi="仿宋_GB2312" w:eastAsia="仿宋_GB2312" w:cs="仿宋_GB2312"/>
          <w:b/>
          <w:bCs/>
          <w:color w:val="auto"/>
          <w:sz w:val="28"/>
          <w:szCs w:val="28"/>
          <w:highlight w:val="none"/>
        </w:rPr>
      </w:pPr>
    </w:p>
    <w:p>
      <w:pPr>
        <w:pStyle w:val="13"/>
        <w:pageBreakBefore w:val="0"/>
        <w:kinsoku/>
        <w:wordWrap/>
        <w:overflowPunct/>
        <w:topLinePunct w:val="0"/>
        <w:bidi w:val="0"/>
        <w:spacing w:line="360" w:lineRule="auto"/>
        <w:jc w:val="center"/>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关于严禁采取停工、围堵等恶劣方式解决合同纠纷的承诺函</w:t>
      </w:r>
    </w:p>
    <w:p>
      <w:pPr>
        <w:pageBreakBefore w:val="0"/>
        <w:kinsoku/>
        <w:wordWrap/>
        <w:overflowPunct/>
        <w:topLinePunct w:val="0"/>
        <w:bidi w:val="0"/>
        <w:spacing w:line="360" w:lineRule="auto"/>
        <w:ind w:left="-199" w:leftChars="-95" w:right="-92" w:rightChars="-44" w:firstLine="144" w:firstLineChars="45"/>
        <w:rPr>
          <w:rFonts w:hint="eastAsia" w:ascii="宋体" w:hAnsi="宋体" w:eastAsia="宋体" w:cs="宋体"/>
          <w:color w:val="auto"/>
          <w:sz w:val="32"/>
          <w:szCs w:val="32"/>
          <w:highlight w:val="none"/>
          <w:u w:val="single"/>
        </w:rPr>
      </w:pPr>
    </w:p>
    <w:p>
      <w:pPr>
        <w:pageBreakBefore w:val="0"/>
        <w:kinsoku/>
        <w:wordWrap/>
        <w:overflowPunct/>
        <w:topLinePunct w:val="0"/>
        <w:bidi w:val="0"/>
        <w:spacing w:line="360" w:lineRule="auto"/>
        <w:ind w:left="-199" w:leftChars="-95" w:right="-92" w:rightChars="-44" w:firstLine="94" w:firstLineChars="4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云南建投第十建设有限公司镇雄分公司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人名称）：</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镇雄县2020年棚户区改造项目——内墙涂料工程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一、如我方中标：</w:t>
      </w:r>
    </w:p>
    <w:p>
      <w:pPr>
        <w:pageBreakBefore w:val="0"/>
        <w:numPr>
          <w:ilvl w:val="0"/>
          <w:numId w:val="10"/>
        </w:numPr>
        <w:kinsoku/>
        <w:wordWrap/>
        <w:overflowPunct/>
        <w:topLinePunct w:val="0"/>
        <w:bidi w:val="0"/>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我方承诺不将中标的工程内容转包或违法分包给第三方。若发生上述情况，招标人可单方面解除合同。我方承担由此带来的一切损失。</w:t>
      </w:r>
    </w:p>
    <w:p>
      <w:pPr>
        <w:pageBreakBefore w:val="0"/>
        <w:numPr>
          <w:ilvl w:val="0"/>
          <w:numId w:val="10"/>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我方承诺坚决服从项目部的指挥和安排，在分包合同约定的期限内完成并移交全部合同工程，保证不发生停工及消极怠工等行为。</w:t>
      </w:r>
    </w:p>
    <w:p>
      <w:pPr>
        <w:pageBreakBefore w:val="0"/>
        <w:numPr>
          <w:ilvl w:val="0"/>
          <w:numId w:val="10"/>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若履行合同发生争议，通过协商方式解决，保证不发生扰乱政府机构、云南建投集团及下属单位、项目部正常生产经营和办公生活秩序的行为及有损云南建投集团及下属单位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pageBreakBefore w:val="0"/>
        <w:numPr>
          <w:ilvl w:val="0"/>
          <w:numId w:val="10"/>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若发生上述（二）、（三）情况，每发生一次我方自愿接受招标人10-50万元违约处罚，具体金额根据前述行为的严重性由招标人决定，我方无条件接受。</w:t>
      </w:r>
    </w:p>
    <w:p>
      <w:pPr>
        <w:pageBreakBefore w:val="0"/>
        <w:numPr>
          <w:ilvl w:val="0"/>
          <w:numId w:val="10"/>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我方擅自停工超过10天，招标人有权单方解除合同，我方自愿承担合同金额10%的违约金，并赔偿由此给招标人造成的一切损失。同时我方接受招标人“先退场，后清算”的管理要求，退场清算原则遵从：</w:t>
      </w:r>
    </w:p>
    <w:p>
      <w:pPr>
        <w:pStyle w:val="2"/>
        <w:pageBreakBefore w:val="0"/>
        <w:numPr>
          <w:ilvl w:val="0"/>
          <w:numId w:val="11"/>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履约完成现阶段工作面所有工作内容，形成验收合格的完整工序，符合检验批的验收，验收合格的实体工程按合同约定结算；</w:t>
      </w:r>
    </w:p>
    <w:p>
      <w:pPr>
        <w:pStyle w:val="2"/>
        <w:pageBreakBefore w:val="0"/>
        <w:numPr>
          <w:ilvl w:val="0"/>
          <w:numId w:val="11"/>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未履约形成完整工序的工作面参照合同据实结算；</w:t>
      </w:r>
    </w:p>
    <w:p>
      <w:pPr>
        <w:pStyle w:val="2"/>
        <w:pageBreakBefore w:val="0"/>
        <w:numPr>
          <w:ilvl w:val="0"/>
          <w:numId w:val="11"/>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合同中未约定的合理诉求项双方协商确定合理价格，</w:t>
      </w:r>
      <w:r>
        <w:rPr>
          <w:rFonts w:hint="eastAsia" w:ascii="宋体" w:hAnsi="宋体" w:eastAsia="宋体" w:cs="宋体"/>
          <w:color w:val="auto"/>
          <w:sz w:val="21"/>
          <w:szCs w:val="21"/>
          <w:highlight w:val="none"/>
        </w:rPr>
        <w:t>但不得超过现行市场价*（投标价/招标控制价）结算；</w:t>
      </w:r>
    </w:p>
    <w:p>
      <w:pPr>
        <w:pStyle w:val="2"/>
        <w:pageBreakBefore w:val="0"/>
        <w:numPr>
          <w:ilvl w:val="0"/>
          <w:numId w:val="11"/>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最终清算价格需扣除由我方原因造成招标人的一切损失。</w:t>
      </w:r>
    </w:p>
    <w:p>
      <w:pPr>
        <w:pStyle w:val="2"/>
        <w:pageBreakBefore w:val="0"/>
        <w:numPr>
          <w:ilvl w:val="0"/>
          <w:numId w:val="11"/>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保证不出现“低价中标，高价索赔出场”的现象。</w:t>
      </w:r>
    </w:p>
    <w:p>
      <w:pPr>
        <w:pStyle w:val="2"/>
        <w:pageBreakBefore w:val="0"/>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（六）我方承诺当收到招标人的退场通知后7个日历天内撤离现场，并积极配合招标人在30个日历天内完成合同结算。</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二、本承诺函作为双方合同组成部分，对我方具有与合同同等法律效力。</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p>
    <w:p>
      <w:pPr>
        <w:pageBreakBefore w:val="0"/>
        <w:kinsoku/>
        <w:wordWrap/>
        <w:overflowPunct/>
        <w:topLinePunct w:val="0"/>
        <w:bidi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分包</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pageBreakBefore w:val="0"/>
        <w:kinsoku/>
        <w:wordWrap/>
        <w:overflowPunct/>
        <w:topLinePunct w:val="0"/>
        <w:bidi w:val="0"/>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pageBreakBefore w:val="0"/>
        <w:kinsoku/>
        <w:wordWrap/>
        <w:overflowPunct/>
        <w:topLinePunct w:val="0"/>
        <w:bidi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ageBreakBefore w:val="0"/>
        <w:kinsoku/>
        <w:wordWrap/>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9"/>
        <w:bidi w:val="0"/>
        <w:outlineLvl w:val="1"/>
        <w:rPr>
          <w:rFonts w:hint="default"/>
          <w:highlight w:val="none"/>
          <w:lang w:val="en-US" w:eastAsia="zh-CN"/>
        </w:rPr>
      </w:pPr>
      <w:bookmarkStart w:id="963" w:name="_Toc21090"/>
      <w:bookmarkStart w:id="964" w:name="_Toc2237"/>
      <w:r>
        <w:rPr>
          <w:rFonts w:hint="eastAsia"/>
          <w:highlight w:val="none"/>
          <w:lang w:val="en-US" w:eastAsia="zh-CN"/>
        </w:rPr>
        <w:t>附件十一 关于供应商恶意作废发票的告知函</w:t>
      </w:r>
      <w:bookmarkEnd w:id="963"/>
      <w:bookmarkEnd w:id="964"/>
    </w:p>
    <w:p>
      <w:pPr>
        <w:pageBreakBefore w:val="0"/>
        <w:kinsoku/>
        <w:wordWrap/>
        <w:overflowPunct/>
        <w:topLinePunct w:val="0"/>
        <w:bidi w:val="0"/>
        <w:spacing w:line="360" w:lineRule="auto"/>
        <w:ind w:firstLine="422" w:firstLineChars="15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关于供应商恶意作废发票的告知函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各合作供应商：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国家税务总局关于修订《增值税专用发票使用规定》的通知”（国税发[2006]156号）相关规定，一般纳税人在开具专用发票当月，发生销货退回、开票有误等情形，收到退回的发票联、抵扣联符合作废条件的，按作废处理。增值税专用发票作废需满足联次齐全、销售方收到退回的发票联、抵扣联时间未超过开票当月及购买方未认证等条件，才能进行增值税专用发票作废。</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鉴于以上规定，</w:t>
      </w:r>
      <w:r>
        <w:rPr>
          <w:rFonts w:hint="eastAsia" w:ascii="仿宋_GB2312" w:hAnsi="仿宋_GB2312" w:eastAsia="仿宋_GB2312" w:cs="仿宋_GB2312"/>
          <w:color w:val="auto"/>
          <w:sz w:val="24"/>
          <w:szCs w:val="24"/>
          <w:highlight w:val="none"/>
        </w:rPr>
        <w:t>若贵单位在合同存续期间存在以下情况</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则视为恶意作废发票：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1、贵单位作废发票时间不为开票当月；</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2、发票已传递到我公司且在增值税发票综合服务平台中认证；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3、贵单位在发票联次不齐全时作废发票；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一经确认为恶意作废发票的情形，给我公司带来恶意抵扣进项税额的税务风险时，</w:t>
      </w:r>
      <w:r>
        <w:rPr>
          <w:rFonts w:hint="eastAsia" w:ascii="仿宋_GB2312" w:hAnsi="仿宋_GB2312" w:eastAsia="仿宋_GB2312" w:cs="仿宋_GB2312"/>
          <w:color w:val="auto"/>
          <w:sz w:val="24"/>
          <w:szCs w:val="24"/>
          <w:highlight w:val="none"/>
          <w:lang w:val="en-US" w:eastAsia="zh-CN"/>
        </w:rPr>
        <w:t>贵单位</w:t>
      </w:r>
      <w:r>
        <w:rPr>
          <w:rFonts w:hint="eastAsia" w:ascii="仿宋_GB2312" w:hAnsi="仿宋_GB2312" w:eastAsia="仿宋_GB2312" w:cs="仿宋_GB2312"/>
          <w:color w:val="auto"/>
          <w:sz w:val="24"/>
          <w:szCs w:val="24"/>
          <w:highlight w:val="none"/>
        </w:rPr>
        <w:t>应配合</w:t>
      </w:r>
      <w:r>
        <w:rPr>
          <w:rFonts w:hint="eastAsia" w:ascii="仿宋_GB2312" w:hAnsi="仿宋_GB2312" w:eastAsia="仿宋_GB2312" w:cs="仿宋_GB2312"/>
          <w:color w:val="auto"/>
          <w:sz w:val="24"/>
          <w:szCs w:val="24"/>
          <w:highlight w:val="none"/>
          <w:lang w:val="en-US" w:eastAsia="zh-CN"/>
        </w:rPr>
        <w:t>税局或其他检查机构</w:t>
      </w:r>
      <w:r>
        <w:rPr>
          <w:rFonts w:hint="eastAsia" w:ascii="仿宋_GB2312" w:hAnsi="仿宋_GB2312" w:eastAsia="仿宋_GB2312" w:cs="仿宋_GB2312"/>
          <w:color w:val="auto"/>
          <w:sz w:val="24"/>
          <w:szCs w:val="24"/>
          <w:highlight w:val="none"/>
        </w:rPr>
        <w:t>调查取证等工作，并依法如实提供有关资料及证明材料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另外，我公司还</w:t>
      </w:r>
      <w:r>
        <w:rPr>
          <w:rFonts w:hint="eastAsia" w:ascii="仿宋_GB2312" w:hAnsi="仿宋_GB2312" w:eastAsia="仿宋_GB2312" w:cs="仿宋_GB2312"/>
          <w:color w:val="auto"/>
          <w:sz w:val="24"/>
          <w:szCs w:val="24"/>
          <w:highlight w:val="none"/>
        </w:rPr>
        <w:t>将对贵</w:t>
      </w:r>
      <w:r>
        <w:rPr>
          <w:rFonts w:hint="eastAsia" w:ascii="仿宋_GB2312" w:hAnsi="仿宋_GB2312" w:eastAsia="仿宋_GB2312" w:cs="仿宋_GB2312"/>
          <w:color w:val="auto"/>
          <w:sz w:val="24"/>
          <w:szCs w:val="24"/>
          <w:highlight w:val="none"/>
          <w:lang w:val="en-US" w:eastAsia="zh-CN"/>
        </w:rPr>
        <w:t>单位</w:t>
      </w:r>
      <w:r>
        <w:rPr>
          <w:rFonts w:hint="eastAsia" w:ascii="仿宋_GB2312" w:hAnsi="仿宋_GB2312" w:eastAsia="仿宋_GB2312" w:cs="仿宋_GB2312"/>
          <w:color w:val="auto"/>
          <w:sz w:val="24"/>
          <w:szCs w:val="24"/>
          <w:highlight w:val="none"/>
        </w:rPr>
        <w:t>做出罚款</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000元/次的处罚</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并将恶意作废行为告知公司生产管理部门，贵单位半年内不得承接我公司新的业务</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望贵单位按照税法相关规定合理合规作废发票。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特此函告。</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pacing w:line="570" w:lineRule="exact"/>
        <w:ind w:firstLine="360" w:firstLineChars="150"/>
        <w:jc w:val="center"/>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u w:val="none"/>
          <w:lang w:eastAsia="zh-CN"/>
        </w:rPr>
        <w:t>甲方：</w:t>
      </w:r>
      <w:r>
        <w:rPr>
          <w:rFonts w:hint="eastAsia" w:ascii="仿宋_GB2312" w:hAnsi="仿宋_GB2312" w:eastAsia="仿宋_GB2312" w:cs="仿宋_GB2312"/>
          <w:color w:val="auto"/>
          <w:sz w:val="24"/>
          <w:szCs w:val="24"/>
          <w:highlight w:val="none"/>
          <w:u w:val="none"/>
          <w:lang w:val="en-US" w:eastAsia="zh-CN"/>
        </w:rPr>
        <w:t xml:space="preserve">                        </w:t>
      </w:r>
    </w:p>
    <w:p>
      <w:pPr>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p>
    <w:p>
      <w:pPr>
        <w:pageBreakBefore w:val="0"/>
        <w:kinsoku/>
        <w:wordWrap/>
        <w:overflowPunct/>
        <w:topLinePunct w:val="0"/>
        <w:bidi w:val="0"/>
        <w:spacing w:line="360" w:lineRule="auto"/>
        <w:jc w:val="right"/>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29"/>
        <w:bidi w:val="0"/>
        <w:outlineLvl w:val="1"/>
        <w:rPr>
          <w:rFonts w:hint="eastAsia"/>
          <w:highlight w:val="none"/>
          <w:lang w:val="en-US" w:eastAsia="zh-CN"/>
        </w:rPr>
      </w:pPr>
      <w:bookmarkStart w:id="965" w:name="_Toc14995"/>
      <w:bookmarkStart w:id="966" w:name="_Toc30638"/>
      <w:r>
        <w:rPr>
          <w:rFonts w:hint="eastAsia"/>
          <w:highlight w:val="none"/>
          <w:lang w:val="en-US" w:eastAsia="zh-CN"/>
        </w:rPr>
        <w:t>附件十二  分包人</w:t>
      </w:r>
      <w:r>
        <w:rPr>
          <w:rFonts w:hint="eastAsia"/>
          <w:highlight w:val="none"/>
        </w:rPr>
        <w:t>法定代表人身份证明</w:t>
      </w:r>
      <w:bookmarkEnd w:id="965"/>
      <w:bookmarkEnd w:id="966"/>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Cs w:val="0"/>
          <w:sz w:val="28"/>
          <w:szCs w:val="28"/>
          <w:highlight w:val="none"/>
        </w:rPr>
      </w:pPr>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Cs w:val="0"/>
          <w:sz w:val="28"/>
          <w:szCs w:val="28"/>
          <w:highlight w:val="none"/>
        </w:rPr>
      </w:pPr>
      <w:r>
        <w:rPr>
          <w:rFonts w:hint="eastAsia" w:ascii="仿宋_GB2312" w:hAnsi="仿宋_GB2312" w:eastAsia="仿宋_GB2312" w:cs="仿宋_GB2312"/>
          <w:bCs w:val="0"/>
          <w:sz w:val="28"/>
          <w:szCs w:val="28"/>
          <w:highlight w:val="none"/>
        </w:rPr>
        <w:t>法定代表人身份证明</w:t>
      </w:r>
    </w:p>
    <w:p>
      <w:pPr>
        <w:pageBreakBefore w:val="0"/>
        <w:kinsoku/>
        <w:wordWrap/>
        <w:overflowPunct/>
        <w:topLinePunct w:val="0"/>
        <w:autoSpaceDE w:val="0"/>
        <w:autoSpaceDN w:val="0"/>
        <w:bidi w:val="0"/>
        <w:adjustRightInd w:val="0"/>
        <w:spacing w:line="360" w:lineRule="auto"/>
        <w:jc w:val="left"/>
        <w:rPr>
          <w:rFonts w:hint="eastAsia" w:ascii="仿宋_GB2312" w:hAnsi="仿宋_GB2312" w:eastAsia="仿宋_GB2312" w:cs="仿宋_GB2312"/>
          <w:kern w:val="0"/>
          <w:sz w:val="24"/>
          <w:szCs w:val="24"/>
          <w:highlight w:val="none"/>
        </w:rPr>
      </w:pPr>
    </w:p>
    <w:p>
      <w:pPr>
        <w:pageBreakBefore w:val="0"/>
        <w:kinsoku/>
        <w:wordWrap/>
        <w:overflowPunct/>
        <w:topLinePunct w:val="0"/>
        <w:bidi w:val="0"/>
        <w:spacing w:line="360" w:lineRule="auto"/>
        <w:rPr>
          <w:rFonts w:hint="default" w:ascii="仿宋_GB2312" w:hAnsi="仿宋_GB2312" w:eastAsia="仿宋_GB2312" w:cs="仿宋_GB2312"/>
          <w:sz w:val="24"/>
          <w:szCs w:val="24"/>
          <w:highlight w:val="none"/>
          <w:u w:val="single"/>
          <w:lang w:val="en-US"/>
        </w:rPr>
      </w:pPr>
      <w:r>
        <w:rPr>
          <w:rFonts w:hint="eastAsia" w:ascii="仿宋_GB2312" w:hAnsi="仿宋_GB2312" w:eastAsia="仿宋_GB2312" w:cs="仿宋_GB2312"/>
          <w:sz w:val="24"/>
          <w:szCs w:val="24"/>
          <w:highlight w:val="none"/>
        </w:rPr>
        <w:t>单位名称：</w:t>
      </w:r>
      <w:r>
        <w:rPr>
          <w:rFonts w:hint="eastAsia" w:ascii="仿宋_GB2312" w:hAnsi="仿宋_GB2312" w:eastAsia="仿宋_GB2312" w:cs="仿宋_GB2312"/>
          <w:sz w:val="24"/>
          <w:szCs w:val="24"/>
          <w:highlight w:val="none"/>
          <w:u w:val="single"/>
          <w:lang w:val="en-US" w:eastAsia="zh-CN"/>
        </w:rPr>
        <w:t xml:space="preserve">                            </w:t>
      </w:r>
    </w:p>
    <w:p>
      <w:pPr>
        <w:pageBreakBefore w:val="0"/>
        <w:kinsoku/>
        <w:wordWrap/>
        <w:overflowPunct/>
        <w:topLinePunct w:val="0"/>
        <w:bidi w:val="0"/>
        <w:spacing w:line="360" w:lineRule="auto"/>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单位性质：</w:t>
      </w:r>
      <w:r>
        <w:rPr>
          <w:rFonts w:hint="eastAsia" w:ascii="仿宋_GB2312" w:hAnsi="仿宋_GB2312" w:eastAsia="仿宋_GB2312" w:cs="仿宋_GB2312"/>
          <w:sz w:val="24"/>
          <w:szCs w:val="24"/>
          <w:highlight w:val="none"/>
          <w:u w:val="single"/>
          <w:lang w:val="en-US" w:eastAsia="zh-CN"/>
        </w:rPr>
        <w:t xml:space="preserve">                             </w:t>
      </w:r>
    </w:p>
    <w:p>
      <w:pPr>
        <w:pageBreakBefore w:val="0"/>
        <w:kinsoku/>
        <w:wordWrap/>
        <w:overflowPunct/>
        <w:topLinePunct w:val="0"/>
        <w:bidi w:val="0"/>
        <w:spacing w:line="360" w:lineRule="auto"/>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地    址：</w:t>
      </w:r>
      <w:r>
        <w:rPr>
          <w:rFonts w:hint="eastAsia" w:ascii="仿宋_GB2312" w:hAnsi="仿宋_GB2312" w:eastAsia="仿宋_GB2312" w:cs="仿宋_GB2312"/>
          <w:sz w:val="24"/>
          <w:szCs w:val="24"/>
          <w:highlight w:val="none"/>
          <w:u w:val="single"/>
          <w:lang w:val="en-US" w:eastAsia="zh-CN"/>
        </w:rPr>
        <w:t xml:space="preserve">                             </w:t>
      </w:r>
    </w:p>
    <w:p>
      <w:pPr>
        <w:pageBreakBefore w:val="0"/>
        <w:kinsoku/>
        <w:wordWrap/>
        <w:overflowPunct/>
        <w:topLinePunct w:val="0"/>
        <w:bidi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成立时间：</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 xml:space="preserve"> 年</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日</w:t>
      </w:r>
    </w:p>
    <w:p>
      <w:pPr>
        <w:pageBreakBefore w:val="0"/>
        <w:kinsoku/>
        <w:wordWrap/>
        <w:overflowPunct/>
        <w:topLinePunct w:val="0"/>
        <w:bidi w:val="0"/>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经营期限：</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年</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日至</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年</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日</w:t>
      </w:r>
    </w:p>
    <w:p>
      <w:pPr>
        <w:pageBreakBefore w:val="0"/>
        <w:kinsoku/>
        <w:wordWrap/>
        <w:overflowPunct/>
        <w:topLinePunct w:val="0"/>
        <w:bidi w:val="0"/>
        <w:spacing w:line="360" w:lineRule="auto"/>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姓    名：</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性</w:t>
      </w:r>
      <w:r>
        <w:rPr>
          <w:rFonts w:hint="eastAsia" w:ascii="仿宋_GB2312" w:hAnsi="仿宋_GB2312" w:eastAsia="仿宋_GB2312" w:cs="仿宋_GB2312"/>
          <w:sz w:val="24"/>
          <w:szCs w:val="24"/>
          <w:highlight w:val="none"/>
        </w:rPr>
        <w:t>别：</w:t>
      </w:r>
      <w:r>
        <w:rPr>
          <w:rFonts w:hint="eastAsia" w:ascii="仿宋_GB2312" w:hAnsi="仿宋_GB2312" w:eastAsia="仿宋_GB2312" w:cs="仿宋_GB2312"/>
          <w:sz w:val="24"/>
          <w:szCs w:val="24"/>
          <w:highlight w:val="none"/>
          <w:u w:val="single"/>
          <w:lang w:val="en-US" w:eastAsia="zh-CN"/>
        </w:rPr>
        <w:t xml:space="preserve">      </w:t>
      </w:r>
    </w:p>
    <w:p>
      <w:pPr>
        <w:pageBreakBefore w:val="0"/>
        <w:kinsoku/>
        <w:wordWrap/>
        <w:overflowPunct/>
        <w:topLinePunct w:val="0"/>
        <w:bidi w:val="0"/>
        <w:spacing w:line="360" w:lineRule="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年    龄：</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岁</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none"/>
          <w:lang w:val="en-US" w:eastAsia="zh-CN"/>
        </w:rPr>
        <w:t xml:space="preserve">     </w:t>
      </w:r>
      <w:r>
        <w:rPr>
          <w:rFonts w:hint="eastAsia" w:ascii="仿宋_GB2312" w:hAnsi="仿宋_GB2312" w:eastAsia="仿宋_GB2312" w:cs="仿宋_GB2312"/>
          <w:sz w:val="24"/>
          <w:szCs w:val="24"/>
          <w:highlight w:val="none"/>
        </w:rPr>
        <w:t>职 务：</w:t>
      </w:r>
      <w:r>
        <w:rPr>
          <w:rFonts w:hint="eastAsia" w:ascii="仿宋_GB2312" w:hAnsi="仿宋_GB2312" w:eastAsia="仿宋_GB2312" w:cs="仿宋_GB2312"/>
          <w:sz w:val="24"/>
          <w:szCs w:val="24"/>
          <w:highlight w:val="none"/>
          <w:u w:val="single"/>
          <w:lang w:val="en-US" w:eastAsia="zh-CN"/>
        </w:rPr>
        <w:t xml:space="preserve">     </w:t>
      </w:r>
    </w:p>
    <w:p>
      <w:pPr>
        <w:pageBreakBefore w:val="0"/>
        <w:kinsoku/>
        <w:wordWrap/>
        <w:overflowPunct/>
        <w:topLinePunct w:val="0"/>
        <w:bidi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的法定代表人。</w:t>
      </w: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特此证明</w:t>
      </w:r>
    </w:p>
    <w:p>
      <w:pPr>
        <w:pageBreakBefore w:val="0"/>
        <w:kinsoku/>
        <w:wordWrap/>
        <w:overflowPunct/>
        <w:topLinePunct w:val="0"/>
        <w:bidi w:val="0"/>
        <w:spacing w:line="360" w:lineRule="auto"/>
        <w:rPr>
          <w:rFonts w:hint="eastAsia" w:ascii="仿宋_GB2312" w:hAnsi="仿宋_GB2312" w:eastAsia="仿宋_GB2312" w:cs="仿宋_GB2312"/>
          <w:b w:val="0"/>
          <w:bCs/>
          <w:szCs w:val="21"/>
          <w:highlight w:val="none"/>
        </w:rPr>
      </w:pP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rPr>
        <w:t>附：法定代表人二代身份证复印件</w:t>
      </w:r>
      <w:r>
        <w:rPr>
          <w:rFonts w:hint="eastAsia" w:ascii="仿宋_GB2312" w:hAnsi="仿宋_GB2312" w:eastAsia="仿宋_GB2312" w:cs="仿宋_GB2312"/>
          <w:b w:val="0"/>
          <w:bCs/>
          <w:sz w:val="24"/>
          <w:szCs w:val="24"/>
          <w:highlight w:val="none"/>
          <w:lang w:eastAsia="zh-CN"/>
        </w:rPr>
        <w:t>（</w:t>
      </w:r>
      <w:r>
        <w:rPr>
          <w:rFonts w:hint="eastAsia" w:ascii="仿宋_GB2312" w:hAnsi="仿宋_GB2312" w:eastAsia="仿宋_GB2312" w:cs="仿宋_GB2312"/>
          <w:b w:val="0"/>
          <w:bCs/>
          <w:sz w:val="24"/>
          <w:szCs w:val="24"/>
          <w:highlight w:val="none"/>
          <w:lang w:val="en-US" w:eastAsia="zh-CN"/>
        </w:rPr>
        <w:t>正反面</w:t>
      </w:r>
      <w:r>
        <w:rPr>
          <w:rFonts w:hint="eastAsia" w:ascii="仿宋_GB2312" w:hAnsi="仿宋_GB2312" w:eastAsia="仿宋_GB2312" w:cs="仿宋_GB2312"/>
          <w:b w:val="0"/>
          <w:bCs/>
          <w:sz w:val="24"/>
          <w:szCs w:val="24"/>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8522" w:type="dxa"/>
          </w:tcPr>
          <w:p>
            <w:pPr>
              <w:pStyle w:val="10"/>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Style w:val="10"/>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sz w:val="24"/>
                <w:szCs w:val="24"/>
                <w:highlight w:val="none"/>
              </w:rPr>
              <w:t>二代身份证复印件</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正反面</w:t>
            </w:r>
            <w:r>
              <w:rPr>
                <w:rFonts w:hint="eastAsia" w:ascii="仿宋_GB2312" w:hAnsi="仿宋_GB2312" w:eastAsia="仿宋_GB2312" w:cs="仿宋_GB2312"/>
                <w:b w:val="0"/>
                <w:bCs w:val="0"/>
                <w:highlight w:val="none"/>
                <w:lang w:eastAsia="zh-CN"/>
              </w:rPr>
              <w:t>）</w:t>
            </w:r>
          </w:p>
        </w:tc>
      </w:tr>
    </w:tbl>
    <w:p>
      <w:pPr>
        <w:pageBreakBefore w:val="0"/>
        <w:kinsoku/>
        <w:wordWrap/>
        <w:overflowPunct/>
        <w:topLinePunct w:val="0"/>
        <w:bidi w:val="0"/>
        <w:spacing w:line="360" w:lineRule="auto"/>
        <w:rPr>
          <w:rFonts w:hint="eastAsia"/>
          <w:highlight w:val="none"/>
        </w:rPr>
      </w:pPr>
    </w:p>
    <w:p>
      <w:pPr>
        <w:pageBreakBefore w:val="0"/>
        <w:kinsoku/>
        <w:wordWrap/>
        <w:overflowPunct/>
        <w:topLinePunct w:val="0"/>
        <w:bidi w:val="0"/>
        <w:spacing w:line="360" w:lineRule="auto"/>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单位名称：</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（盖单位章）</w:t>
      </w:r>
    </w:p>
    <w:p>
      <w:pPr>
        <w:pageBreakBefore w:val="0"/>
        <w:kinsoku/>
        <w:wordWrap/>
        <w:overflowPunct/>
        <w:topLinePunct w:val="0"/>
        <w:bidi w:val="0"/>
        <w:spacing w:line="360" w:lineRule="auto"/>
        <w:jc w:val="right"/>
        <w:rPr>
          <w:rFonts w:hint="eastAsia" w:ascii="仿宋_GB2312" w:hAnsi="仿宋_GB2312" w:eastAsia="仿宋_GB2312" w:cs="仿宋_GB2312"/>
          <w:sz w:val="24"/>
          <w:szCs w:val="24"/>
          <w:highlight w:val="none"/>
        </w:rPr>
      </w:pPr>
    </w:p>
    <w:p>
      <w:pPr>
        <w:pageBreakBefore w:val="0"/>
        <w:kinsoku/>
        <w:wordWrap/>
        <w:overflowPunct/>
        <w:topLinePunct w:val="0"/>
        <w:bidi w:val="0"/>
        <w:spacing w:line="360" w:lineRule="auto"/>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法定代表人：</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（签字或盖章）</w:t>
      </w:r>
    </w:p>
    <w:p>
      <w:pPr>
        <w:pageBreakBefore w:val="0"/>
        <w:kinsoku/>
        <w:wordWrap/>
        <w:overflowPunct/>
        <w:topLinePunct w:val="0"/>
        <w:bidi w:val="0"/>
        <w:spacing w:line="360" w:lineRule="auto"/>
        <w:ind w:firstLine="480" w:firstLineChars="200"/>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  期：   年   月   日</w:t>
      </w:r>
    </w:p>
    <w:p>
      <w:pPr>
        <w:pageBreakBefore w:val="0"/>
        <w:kinsoku/>
        <w:wordWrap/>
        <w:overflowPunct/>
        <w:topLinePunct w:val="0"/>
        <w:bidi w:val="0"/>
        <w:spacing w:line="360" w:lineRule="auto"/>
        <w:rPr>
          <w:rFonts w:hint="eastAsia"/>
          <w:highlight w:val="none"/>
        </w:rPr>
        <w:sectPr>
          <w:pgSz w:w="11906" w:h="16838"/>
          <w:pgMar w:top="1440" w:right="1797" w:bottom="1118" w:left="1797" w:header="851" w:footer="992" w:gutter="0"/>
          <w:cols w:space="720" w:num="1"/>
          <w:rtlGutter w:val="0"/>
          <w:docGrid w:type="lines" w:linePitch="312" w:charSpace="0"/>
        </w:sectPr>
      </w:pPr>
      <w:r>
        <w:rPr>
          <w:rFonts w:hint="eastAsia" w:ascii="仿宋_GB2312" w:hAnsi="仿宋_GB2312" w:eastAsia="仿宋_GB2312" w:cs="仿宋_GB2312"/>
          <w:sz w:val="24"/>
          <w:szCs w:val="24"/>
          <w:highlight w:val="none"/>
        </w:rPr>
        <w:br w:type="page"/>
      </w:r>
    </w:p>
    <w:p>
      <w:pPr>
        <w:pStyle w:val="29"/>
        <w:bidi w:val="0"/>
        <w:outlineLvl w:val="1"/>
        <w:rPr>
          <w:rFonts w:hint="eastAsia"/>
          <w:highlight w:val="none"/>
        </w:rPr>
      </w:pPr>
      <w:bookmarkStart w:id="967" w:name="_Toc29147"/>
      <w:bookmarkStart w:id="968" w:name="_Toc21835"/>
      <w:r>
        <w:rPr>
          <w:rFonts w:hint="eastAsia"/>
          <w:highlight w:val="none"/>
        </w:rPr>
        <w:t>附件</w:t>
      </w:r>
      <w:r>
        <w:rPr>
          <w:rFonts w:hint="eastAsia"/>
          <w:highlight w:val="none"/>
          <w:lang w:val="en-US" w:eastAsia="zh-CN"/>
        </w:rPr>
        <w:t>十三 授权委托书：项目经理（项目负责人）</w:t>
      </w:r>
      <w:bookmarkEnd w:id="967"/>
      <w:bookmarkEnd w:id="968"/>
    </w:p>
    <w:p>
      <w:pPr>
        <w:pageBreakBefore w:val="0"/>
        <w:kinsoku/>
        <w:wordWrap/>
        <w:overflowPunct/>
        <w:topLinePunct w:val="0"/>
        <w:bidi w:val="0"/>
        <w:snapToGrid w:val="0"/>
        <w:spacing w:line="360" w:lineRule="auto"/>
        <w:jc w:val="center"/>
        <w:rPr>
          <w:rFonts w:hint="eastAsia" w:ascii="仿宋_GB2312" w:hAnsi="仿宋_GB2312" w:eastAsia="仿宋_GB2312" w:cs="仿宋_GB2312"/>
          <w:b/>
          <w:sz w:val="25"/>
          <w:szCs w:val="25"/>
          <w:highlight w:val="none"/>
        </w:rPr>
      </w:pPr>
    </w:p>
    <w:p>
      <w:pPr>
        <w:pageBreakBefore w:val="0"/>
        <w:kinsoku/>
        <w:wordWrap/>
        <w:overflowPunct/>
        <w:topLinePunct w:val="0"/>
        <w:bidi w:val="0"/>
        <w:snapToGrid w:val="0"/>
        <w:spacing w:line="360" w:lineRule="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5"/>
          <w:szCs w:val="25"/>
          <w:highlight w:val="none"/>
        </w:rPr>
        <w:t>授 权 委 托 书</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委托单位：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法定代表人：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职务： </w:t>
      </w:r>
    </w:p>
    <w:p>
      <w:pPr>
        <w:pageBreakBefore w:val="0"/>
        <w:kinsoku/>
        <w:wordWrap/>
        <w:overflowPunct/>
        <w:topLinePunct w:val="0"/>
        <w:bidi w:val="0"/>
        <w:snapToGrid w:val="0"/>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受委托人：姓 名：</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 xml:space="preserve"> 身份证号：</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 xml:space="preserve"> </w:t>
      </w:r>
    </w:p>
    <w:p>
      <w:pPr>
        <w:pageBreakBefore w:val="0"/>
        <w:kinsoku/>
        <w:wordWrap/>
        <w:overflowPunct/>
        <w:topLinePunct w:val="0"/>
        <w:bidi w:val="0"/>
        <w:snapToGrid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工作单位：</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职    务：</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 xml:space="preserve">  </w:t>
      </w:r>
    </w:p>
    <w:p>
      <w:pPr>
        <w:pageBreakBefore w:val="0"/>
        <w:kinsoku/>
        <w:wordWrap/>
        <w:overflowPunct/>
        <w:topLinePunct w:val="0"/>
        <w:bidi w:val="0"/>
        <w:snapToGrid w:val="0"/>
        <w:spacing w:line="360" w:lineRule="auto"/>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电    话</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地    址：</w:t>
      </w:r>
      <w:r>
        <w:rPr>
          <w:rFonts w:hint="eastAsia" w:ascii="仿宋_GB2312" w:hAnsi="仿宋_GB2312" w:eastAsia="仿宋_GB2312" w:cs="仿宋_GB2312"/>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2060"/>
          <w:sz w:val="24"/>
          <w:szCs w:val="24"/>
          <w:highlight w:val="none"/>
        </w:rPr>
      </w:pPr>
      <w:r>
        <w:rPr>
          <w:rFonts w:hint="eastAsia" w:ascii="仿宋_GB2312" w:hAnsi="仿宋_GB2312" w:eastAsia="仿宋_GB2312" w:cs="仿宋_GB2312"/>
          <w:color w:val="000000"/>
          <w:sz w:val="24"/>
          <w:szCs w:val="24"/>
          <w:highlight w:val="none"/>
        </w:rPr>
        <w:t>现委托</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rPr>
        <w:t>作为我公司驻</w:t>
      </w:r>
      <w:r>
        <w:rPr>
          <w:rFonts w:hint="eastAsia" w:ascii="仿宋_GB2312" w:hAnsi="仿宋_GB2312" w:eastAsia="仿宋_GB2312" w:cs="仿宋_GB2312"/>
          <w:color w:val="000000"/>
          <w:sz w:val="24"/>
          <w:szCs w:val="24"/>
          <w:highlight w:val="none"/>
          <w:u w:val="none"/>
        </w:rPr>
        <w:t>云南建</w:t>
      </w:r>
      <w:r>
        <w:rPr>
          <w:rFonts w:hint="eastAsia" w:ascii="仿宋_GB2312" w:hAnsi="仿宋_GB2312" w:eastAsia="仿宋_GB2312" w:cs="仿宋_GB2312"/>
          <w:color w:val="000000"/>
          <w:sz w:val="24"/>
          <w:szCs w:val="24"/>
          <w:highlight w:val="none"/>
          <w:u w:val="none"/>
          <w:lang w:eastAsia="zh-CN"/>
        </w:rPr>
        <w:t>投</w:t>
      </w:r>
      <w:r>
        <w:rPr>
          <w:rFonts w:hint="eastAsia" w:ascii="仿宋_GB2312" w:hAnsi="仿宋_GB2312" w:eastAsia="仿宋_GB2312" w:cs="仿宋_GB2312"/>
          <w:color w:val="000000"/>
          <w:sz w:val="24"/>
          <w:szCs w:val="24"/>
          <w:highlight w:val="none"/>
          <w:u w:val="none"/>
        </w:rPr>
        <w:t>第十建</w:t>
      </w:r>
      <w:r>
        <w:rPr>
          <w:rFonts w:hint="eastAsia" w:ascii="仿宋_GB2312" w:hAnsi="仿宋_GB2312" w:eastAsia="仿宋_GB2312" w:cs="仿宋_GB2312"/>
          <w:color w:val="000000"/>
          <w:sz w:val="24"/>
          <w:szCs w:val="24"/>
          <w:highlight w:val="none"/>
          <w:u w:val="none"/>
          <w:lang w:eastAsia="zh-CN"/>
        </w:rPr>
        <w:t>设</w:t>
      </w:r>
      <w:r>
        <w:rPr>
          <w:rFonts w:hint="eastAsia" w:ascii="仿宋_GB2312" w:hAnsi="仿宋_GB2312" w:eastAsia="仿宋_GB2312" w:cs="仿宋_GB2312"/>
          <w:color w:val="000000"/>
          <w:sz w:val="24"/>
          <w:szCs w:val="24"/>
          <w:highlight w:val="none"/>
          <w:u w:val="none"/>
        </w:rPr>
        <w:t>有限公司</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rPr>
        <w:t>项目</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专业分包工程</w:t>
      </w:r>
      <w:r>
        <w:rPr>
          <w:rFonts w:hint="eastAsia" w:ascii="仿宋_GB2312" w:hAnsi="仿宋_GB2312" w:eastAsia="仿宋_GB2312" w:cs="仿宋_GB2312"/>
          <w:color w:val="000000"/>
          <w:sz w:val="24"/>
          <w:szCs w:val="24"/>
          <w:highlight w:val="none"/>
          <w:u w:val="none"/>
        </w:rPr>
        <w:t>的</w:t>
      </w:r>
      <w:r>
        <w:rPr>
          <w:rFonts w:hint="eastAsia" w:ascii="仿宋_GB2312" w:hAnsi="仿宋_GB2312" w:eastAsia="仿宋_GB2312" w:cs="仿宋_GB2312"/>
          <w:color w:val="000000"/>
          <w:sz w:val="24"/>
          <w:szCs w:val="24"/>
          <w:highlight w:val="none"/>
          <w:u w:val="single"/>
          <w:lang w:val="en-US" w:eastAsia="zh-CN"/>
        </w:rPr>
        <w:t>项目经理（项目负责人）</w:t>
      </w:r>
      <w:r>
        <w:rPr>
          <w:rFonts w:hint="eastAsia" w:ascii="仿宋_GB2312" w:hAnsi="仿宋_GB2312" w:eastAsia="仿宋_GB2312" w:cs="仿宋_GB2312"/>
          <w:color w:val="000000"/>
          <w:sz w:val="24"/>
          <w:szCs w:val="24"/>
          <w:highlight w:val="none"/>
          <w:u w:val="none"/>
        </w:rPr>
        <w:t>与</w:t>
      </w:r>
      <w:r>
        <w:rPr>
          <w:rFonts w:hint="eastAsia" w:ascii="仿宋_GB2312" w:hAnsi="仿宋_GB2312" w:eastAsia="仿宋_GB2312" w:cs="仿宋_GB2312"/>
          <w:color w:val="000000"/>
          <w:sz w:val="24"/>
          <w:szCs w:val="24"/>
          <w:highlight w:val="none"/>
          <w:u w:val="none"/>
          <w:lang w:eastAsia="zh-CN"/>
        </w:rPr>
        <w:t>甲方</w:t>
      </w:r>
      <w:r>
        <w:rPr>
          <w:rFonts w:hint="eastAsia" w:ascii="仿宋_GB2312" w:hAnsi="仿宋_GB2312" w:eastAsia="仿宋_GB2312" w:cs="仿宋_GB2312"/>
          <w:color w:val="000000"/>
          <w:sz w:val="24"/>
          <w:szCs w:val="24"/>
          <w:highlight w:val="none"/>
          <w:u w:val="none"/>
        </w:rPr>
        <w:t>进行</w:t>
      </w:r>
      <w:r>
        <w:rPr>
          <w:rFonts w:hint="eastAsia" w:ascii="仿宋_GB2312" w:hAnsi="仿宋_GB2312" w:eastAsia="仿宋_GB2312" w:cs="仿宋_GB2312"/>
          <w:bCs/>
          <w:color w:val="auto"/>
          <w:kern w:val="0"/>
          <w:sz w:val="24"/>
          <w:szCs w:val="24"/>
          <w:highlight w:val="none"/>
        </w:rPr>
        <w:t>授权范围</w:t>
      </w:r>
      <w:r>
        <w:rPr>
          <w:rFonts w:hint="eastAsia" w:ascii="仿宋_GB2312" w:hAnsi="仿宋_GB2312" w:eastAsia="仿宋_GB2312" w:cs="仿宋_GB2312"/>
          <w:bCs/>
          <w:color w:val="auto"/>
          <w:kern w:val="0"/>
          <w:sz w:val="24"/>
          <w:szCs w:val="24"/>
          <w:highlight w:val="none"/>
          <w:u w:val="single"/>
        </w:rPr>
        <w:t>包括现场管理、质量、安全、工期、经济活动中的一切处置权、现场施工工人的聘用权、代为发放工资等相关权限。</w:t>
      </w:r>
      <w:r>
        <w:rPr>
          <w:rFonts w:hint="eastAsia" w:ascii="仿宋_GB2312" w:hAnsi="仿宋_GB2312" w:eastAsia="仿宋_GB2312" w:cs="仿宋_GB2312"/>
          <w:color w:val="000000"/>
          <w:sz w:val="24"/>
          <w:szCs w:val="24"/>
          <w:highlight w:val="none"/>
          <w:u w:val="none"/>
        </w:rPr>
        <w:t>受委托人所有与本项目相关的行为均对我们公司产生法律效力。</w:t>
      </w:r>
      <w:r>
        <w:rPr>
          <w:rFonts w:hint="eastAsia" w:ascii="仿宋_GB2312" w:hAnsi="仿宋_GB2312" w:eastAsia="仿宋_GB2312" w:cs="仿宋_GB2312"/>
          <w:color w:val="00206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560" w:firstLineChars="190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委托单位：</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法定代表人：</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年    月   日</w:t>
      </w:r>
    </w:p>
    <w:p>
      <w:pPr>
        <w:pageBreakBefore w:val="0"/>
        <w:kinsoku/>
        <w:wordWrap/>
        <w:overflowPunct/>
        <w:topLinePunct w:val="0"/>
        <w:bidi w:val="0"/>
        <w:spacing w:line="360" w:lineRule="auto"/>
        <w:rPr>
          <w:rFonts w:hint="eastAsia" w:ascii="仿宋_GB2312" w:hAnsi="仿宋_GB2312" w:eastAsia="仿宋_GB2312" w:cs="仿宋_GB2312"/>
          <w:sz w:val="24"/>
          <w:szCs w:val="24"/>
          <w:highlight w:val="none"/>
          <w:lang w:eastAsia="zh-CN"/>
        </w:rPr>
      </w:pP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rPr>
        <w:t>附：</w:t>
      </w:r>
      <w:r>
        <w:rPr>
          <w:rFonts w:hint="eastAsia" w:ascii="仿宋_GB2312" w:hAnsi="仿宋_GB2312" w:eastAsia="仿宋_GB2312" w:cs="仿宋_GB2312"/>
          <w:b w:val="0"/>
          <w:bCs/>
          <w:sz w:val="24"/>
          <w:szCs w:val="24"/>
          <w:highlight w:val="none"/>
          <w:lang w:val="en-US" w:eastAsia="zh-CN"/>
        </w:rPr>
        <w:t>授权委托</w:t>
      </w:r>
      <w:r>
        <w:rPr>
          <w:rFonts w:hint="eastAsia" w:ascii="仿宋_GB2312" w:hAnsi="仿宋_GB2312" w:eastAsia="仿宋_GB2312" w:cs="仿宋_GB2312"/>
          <w:b w:val="0"/>
          <w:bCs/>
          <w:sz w:val="24"/>
          <w:szCs w:val="24"/>
          <w:highlight w:val="none"/>
        </w:rPr>
        <w:t>人二代身份证复印件</w:t>
      </w:r>
      <w:r>
        <w:rPr>
          <w:rFonts w:hint="eastAsia" w:ascii="仿宋_GB2312" w:hAnsi="仿宋_GB2312" w:eastAsia="仿宋_GB2312" w:cs="仿宋_GB2312"/>
          <w:b w:val="0"/>
          <w:bCs/>
          <w:sz w:val="24"/>
          <w:szCs w:val="24"/>
          <w:highlight w:val="none"/>
          <w:lang w:eastAsia="zh-CN"/>
        </w:rPr>
        <w:t>（</w:t>
      </w:r>
      <w:r>
        <w:rPr>
          <w:rFonts w:hint="eastAsia" w:ascii="仿宋_GB2312" w:hAnsi="仿宋_GB2312" w:eastAsia="仿宋_GB2312" w:cs="仿宋_GB2312"/>
          <w:b w:val="0"/>
          <w:bCs/>
          <w:sz w:val="24"/>
          <w:szCs w:val="24"/>
          <w:highlight w:val="none"/>
          <w:lang w:val="en-US" w:eastAsia="zh-CN"/>
        </w:rPr>
        <w:t>正反面</w:t>
      </w:r>
      <w:r>
        <w:rPr>
          <w:rFonts w:hint="eastAsia" w:ascii="仿宋_GB2312" w:hAnsi="仿宋_GB2312" w:eastAsia="仿宋_GB2312" w:cs="仿宋_GB2312"/>
          <w:b w:val="0"/>
          <w:bCs/>
          <w:sz w:val="24"/>
          <w:szCs w:val="24"/>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0"/>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Style w:val="10"/>
              <w:pageBreakBefore w:val="0"/>
              <w:kinsoku/>
              <w:wordWrap/>
              <w:overflowPunct/>
              <w:topLinePunct w:val="0"/>
              <w:bidi w:val="0"/>
              <w:spacing w:line="360" w:lineRule="auto"/>
              <w:rPr>
                <w:rFonts w:hint="eastAsia" w:ascii="仿宋_GB2312" w:hAnsi="仿宋_GB2312" w:eastAsia="仿宋_GB2312" w:cs="仿宋_GB2312"/>
                <w:b w:val="0"/>
                <w:bCs w:val="0"/>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val="0"/>
                <w:bCs w:val="0"/>
                <w:highlight w:val="none"/>
                <w:lang w:eastAsia="zh-CN"/>
              </w:rPr>
            </w:pP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sz w:val="24"/>
                <w:szCs w:val="24"/>
                <w:highlight w:val="none"/>
              </w:rPr>
              <w:t>二代身份证复印件</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正反面</w:t>
            </w:r>
            <w:r>
              <w:rPr>
                <w:rFonts w:hint="eastAsia" w:ascii="仿宋_GB2312" w:hAnsi="仿宋_GB2312" w:eastAsia="仿宋_GB2312" w:cs="仿宋_GB2312"/>
                <w:b w:val="0"/>
                <w:bCs w:val="0"/>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ageBreakBefore w:val="0"/>
              <w:kinsoku/>
              <w:wordWrap/>
              <w:overflowPunct/>
              <w:topLinePunct w:val="0"/>
              <w:bidi w:val="0"/>
              <w:spacing w:line="360" w:lineRule="auto"/>
              <w:jc w:val="both"/>
              <w:rPr>
                <w:rFonts w:hint="eastAsia" w:ascii="仿宋_GB2312" w:hAnsi="仿宋_GB2312" w:eastAsia="仿宋_GB2312" w:cs="仿宋_GB2312"/>
                <w:highlight w:val="none"/>
                <w:lang w:eastAsia="zh-CN"/>
              </w:rPr>
            </w:pPr>
          </w:p>
          <w:p>
            <w:pPr>
              <w:pStyle w:val="10"/>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tc>
      </w:tr>
    </w:tbl>
    <w:p>
      <w:pPr>
        <w:pageBreakBefore w:val="0"/>
        <w:kinsoku/>
        <w:wordWrap/>
        <w:overflowPunct/>
        <w:topLinePunct w:val="0"/>
        <w:bidi w:val="0"/>
        <w:spacing w:line="360" w:lineRule="auto"/>
        <w:rPr>
          <w:rFonts w:hint="eastAsia" w:ascii="仿宋_GB2312" w:hAnsi="仿宋_GB2312" w:eastAsia="仿宋_GB2312" w:cs="仿宋_GB2312"/>
          <w:sz w:val="25"/>
          <w:szCs w:val="25"/>
          <w:highlight w:val="none"/>
        </w:rPr>
      </w:pPr>
      <w:r>
        <w:rPr>
          <w:rFonts w:hint="eastAsia" w:ascii="仿宋_GB2312" w:hAnsi="仿宋_GB2312" w:eastAsia="仿宋_GB2312" w:cs="仿宋_GB2312"/>
          <w:sz w:val="24"/>
          <w:szCs w:val="24"/>
          <w:highlight w:val="none"/>
          <w:lang w:eastAsia="zh-CN"/>
        </w:rPr>
        <w:br w:type="page"/>
      </w:r>
    </w:p>
    <w:p>
      <w:pPr>
        <w:pStyle w:val="29"/>
        <w:bidi w:val="0"/>
        <w:outlineLvl w:val="1"/>
        <w:rPr>
          <w:rFonts w:hint="eastAsia"/>
          <w:highlight w:val="none"/>
        </w:rPr>
      </w:pPr>
      <w:bookmarkStart w:id="969" w:name="_Toc30214"/>
      <w:bookmarkStart w:id="970" w:name="_Toc9386"/>
      <w:r>
        <w:rPr>
          <w:rFonts w:hint="eastAsia"/>
          <w:highlight w:val="none"/>
        </w:rPr>
        <w:t>附件</w:t>
      </w:r>
      <w:r>
        <w:rPr>
          <w:rFonts w:hint="eastAsia"/>
          <w:highlight w:val="none"/>
          <w:lang w:val="en-US" w:eastAsia="zh-CN"/>
        </w:rPr>
        <w:t>十四 授权委托书：结算管理工作代表</w:t>
      </w:r>
      <w:bookmarkEnd w:id="969"/>
      <w:bookmarkEnd w:id="970"/>
    </w:p>
    <w:p>
      <w:pPr>
        <w:pageBreakBefore w:val="0"/>
        <w:kinsoku/>
        <w:wordWrap/>
        <w:overflowPunct/>
        <w:topLinePunct w:val="0"/>
        <w:bidi w:val="0"/>
        <w:snapToGrid w:val="0"/>
        <w:spacing w:line="360" w:lineRule="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5"/>
          <w:szCs w:val="25"/>
          <w:highlight w:val="none"/>
        </w:rPr>
        <w:t>授 权 委 托 书</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委托单位：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法定代表人：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职务： </w:t>
      </w:r>
    </w:p>
    <w:p>
      <w:pPr>
        <w:pageBreakBefore w:val="0"/>
        <w:kinsoku/>
        <w:wordWrap/>
        <w:overflowPunct/>
        <w:topLinePunct w:val="0"/>
        <w:bidi w:val="0"/>
        <w:snapToGrid w:val="0"/>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受委托人：姓 名：</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 xml:space="preserve"> 身份证号：</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 xml:space="preserve"> </w:t>
      </w:r>
    </w:p>
    <w:p>
      <w:pPr>
        <w:pageBreakBefore w:val="0"/>
        <w:kinsoku/>
        <w:wordWrap/>
        <w:overflowPunct/>
        <w:topLinePunct w:val="0"/>
        <w:bidi w:val="0"/>
        <w:snapToGrid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工作单位：</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职    务：</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 xml:space="preserve">  </w:t>
      </w:r>
    </w:p>
    <w:p>
      <w:pPr>
        <w:pageBreakBefore w:val="0"/>
        <w:kinsoku/>
        <w:wordWrap/>
        <w:overflowPunct/>
        <w:topLinePunct w:val="0"/>
        <w:bidi w:val="0"/>
        <w:snapToGrid w:val="0"/>
        <w:spacing w:line="360" w:lineRule="auto"/>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电    话</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地    址：</w:t>
      </w:r>
      <w:r>
        <w:rPr>
          <w:rFonts w:hint="eastAsia" w:ascii="仿宋_GB2312" w:hAnsi="仿宋_GB2312" w:eastAsia="仿宋_GB2312" w:cs="仿宋_GB2312"/>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002060"/>
          <w:sz w:val="24"/>
          <w:szCs w:val="24"/>
          <w:highlight w:val="none"/>
        </w:rPr>
      </w:pPr>
      <w:r>
        <w:rPr>
          <w:rFonts w:hint="eastAsia" w:ascii="仿宋_GB2312" w:hAnsi="仿宋_GB2312" w:eastAsia="仿宋_GB2312" w:cs="仿宋_GB2312"/>
          <w:color w:val="000000"/>
          <w:sz w:val="24"/>
          <w:szCs w:val="24"/>
          <w:highlight w:val="none"/>
        </w:rPr>
        <w:t>现委托</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rPr>
        <w:t>作为我公司驻</w:t>
      </w:r>
      <w:r>
        <w:rPr>
          <w:rFonts w:hint="eastAsia" w:ascii="仿宋_GB2312" w:hAnsi="仿宋_GB2312" w:eastAsia="仿宋_GB2312" w:cs="仿宋_GB2312"/>
          <w:color w:val="000000"/>
          <w:sz w:val="24"/>
          <w:szCs w:val="24"/>
          <w:highlight w:val="none"/>
          <w:u w:val="none"/>
        </w:rPr>
        <w:t>云南建</w:t>
      </w:r>
      <w:r>
        <w:rPr>
          <w:rFonts w:hint="eastAsia" w:ascii="仿宋_GB2312" w:hAnsi="仿宋_GB2312" w:eastAsia="仿宋_GB2312" w:cs="仿宋_GB2312"/>
          <w:color w:val="000000"/>
          <w:sz w:val="24"/>
          <w:szCs w:val="24"/>
          <w:highlight w:val="none"/>
          <w:u w:val="none"/>
          <w:lang w:eastAsia="zh-CN"/>
        </w:rPr>
        <w:t>投</w:t>
      </w:r>
      <w:r>
        <w:rPr>
          <w:rFonts w:hint="eastAsia" w:ascii="仿宋_GB2312" w:hAnsi="仿宋_GB2312" w:eastAsia="仿宋_GB2312" w:cs="仿宋_GB2312"/>
          <w:color w:val="000000"/>
          <w:sz w:val="24"/>
          <w:szCs w:val="24"/>
          <w:highlight w:val="none"/>
          <w:u w:val="none"/>
        </w:rPr>
        <w:t>第十建</w:t>
      </w:r>
      <w:r>
        <w:rPr>
          <w:rFonts w:hint="eastAsia" w:ascii="仿宋_GB2312" w:hAnsi="仿宋_GB2312" w:eastAsia="仿宋_GB2312" w:cs="仿宋_GB2312"/>
          <w:color w:val="000000"/>
          <w:sz w:val="24"/>
          <w:szCs w:val="24"/>
          <w:highlight w:val="none"/>
          <w:u w:val="none"/>
          <w:lang w:eastAsia="zh-CN"/>
        </w:rPr>
        <w:t>设</w:t>
      </w:r>
      <w:r>
        <w:rPr>
          <w:rFonts w:hint="eastAsia" w:ascii="仿宋_GB2312" w:hAnsi="仿宋_GB2312" w:eastAsia="仿宋_GB2312" w:cs="仿宋_GB2312"/>
          <w:color w:val="000000"/>
          <w:sz w:val="24"/>
          <w:szCs w:val="24"/>
          <w:highlight w:val="none"/>
          <w:u w:val="none"/>
        </w:rPr>
        <w:t>有限公司</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rPr>
        <w:t>项目</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专业分包工程</w:t>
      </w:r>
      <w:r>
        <w:rPr>
          <w:rFonts w:hint="eastAsia" w:ascii="仿宋_GB2312" w:hAnsi="仿宋_GB2312" w:eastAsia="仿宋_GB2312" w:cs="仿宋_GB2312"/>
          <w:color w:val="000000"/>
          <w:sz w:val="24"/>
          <w:szCs w:val="24"/>
          <w:highlight w:val="none"/>
          <w:u w:val="none"/>
        </w:rPr>
        <w:t>的</w:t>
      </w:r>
      <w:r>
        <w:rPr>
          <w:rFonts w:hint="eastAsia" w:ascii="仿宋_GB2312" w:hAnsi="仿宋_GB2312" w:eastAsia="仿宋_GB2312" w:cs="仿宋_GB2312"/>
          <w:b w:val="0"/>
          <w:bCs w:val="0"/>
          <w:color w:val="auto"/>
          <w:sz w:val="24"/>
          <w:szCs w:val="24"/>
          <w:highlight w:val="none"/>
          <w:u w:val="single"/>
        </w:rPr>
        <w:t>结算管理工作代表</w:t>
      </w:r>
      <w:r>
        <w:rPr>
          <w:rFonts w:hint="eastAsia" w:ascii="仿宋_GB2312" w:hAnsi="仿宋_GB2312" w:eastAsia="仿宋_GB2312" w:cs="仿宋_GB2312"/>
          <w:color w:val="000000"/>
          <w:sz w:val="24"/>
          <w:szCs w:val="24"/>
          <w:highlight w:val="none"/>
          <w:u w:val="none"/>
        </w:rPr>
        <w:t>与</w:t>
      </w:r>
      <w:r>
        <w:rPr>
          <w:rFonts w:hint="eastAsia" w:ascii="仿宋_GB2312" w:hAnsi="仿宋_GB2312" w:eastAsia="仿宋_GB2312" w:cs="仿宋_GB2312"/>
          <w:color w:val="000000"/>
          <w:sz w:val="24"/>
          <w:szCs w:val="24"/>
          <w:highlight w:val="none"/>
          <w:u w:val="none"/>
          <w:lang w:eastAsia="zh-CN"/>
        </w:rPr>
        <w:t>甲方</w:t>
      </w:r>
      <w:r>
        <w:rPr>
          <w:rFonts w:hint="eastAsia" w:ascii="仿宋_GB2312" w:hAnsi="仿宋_GB2312" w:eastAsia="仿宋_GB2312" w:cs="仿宋_GB2312"/>
          <w:color w:val="000000"/>
          <w:sz w:val="24"/>
          <w:szCs w:val="24"/>
          <w:highlight w:val="none"/>
          <w:u w:val="none"/>
        </w:rPr>
        <w:t>进行授权范围</w:t>
      </w:r>
      <w:r>
        <w:rPr>
          <w:rFonts w:hint="eastAsia" w:ascii="仿宋_GB2312" w:hAnsi="仿宋_GB2312" w:eastAsia="仿宋_GB2312" w:cs="仿宋_GB2312"/>
          <w:color w:val="000000"/>
          <w:sz w:val="24"/>
          <w:szCs w:val="24"/>
          <w:highlight w:val="none"/>
          <w:u w:val="single"/>
        </w:rPr>
        <w:t>包</w:t>
      </w:r>
      <w:r>
        <w:rPr>
          <w:rFonts w:hint="eastAsia" w:ascii="仿宋_GB2312" w:hAnsi="仿宋_GB2312" w:eastAsia="仿宋_GB2312" w:cs="仿宋_GB2312"/>
          <w:color w:val="000000"/>
          <w:sz w:val="24"/>
          <w:szCs w:val="24"/>
          <w:highlight w:val="none"/>
          <w:u w:val="single"/>
          <w:lang w:val="en-US" w:eastAsia="zh-CN"/>
        </w:rPr>
        <w:t>括</w:t>
      </w:r>
      <w:r>
        <w:rPr>
          <w:rFonts w:hint="eastAsia" w:ascii="仿宋_GB2312" w:hAnsi="仿宋_GB2312" w:eastAsia="仿宋_GB2312" w:cs="仿宋_GB2312"/>
          <w:color w:val="000000"/>
          <w:sz w:val="24"/>
          <w:szCs w:val="24"/>
          <w:highlight w:val="none"/>
          <w:u w:val="single"/>
        </w:rPr>
        <w:t>工程量、中间计量、结算、费用等工作的签字及确认</w:t>
      </w:r>
      <w:r>
        <w:rPr>
          <w:rFonts w:hint="eastAsia" w:ascii="仿宋_GB2312" w:hAnsi="仿宋_GB2312" w:eastAsia="仿宋_GB2312" w:cs="仿宋_GB2312"/>
          <w:color w:val="000000"/>
          <w:sz w:val="24"/>
          <w:szCs w:val="24"/>
          <w:highlight w:val="none"/>
          <w:u w:val="none"/>
        </w:rPr>
        <w:t>。受委托人所有与本项目相关的行为均对我们公司产生法律效力。</w:t>
      </w:r>
      <w:r>
        <w:rPr>
          <w:rFonts w:hint="eastAsia" w:ascii="仿宋_GB2312" w:hAnsi="仿宋_GB2312" w:eastAsia="仿宋_GB2312" w:cs="仿宋_GB2312"/>
          <w:color w:val="00206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560" w:firstLineChars="190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委托单位：</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法定代表人：</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年    月   日</w:t>
      </w:r>
    </w:p>
    <w:p>
      <w:pPr>
        <w:pageBreakBefore w:val="0"/>
        <w:kinsoku/>
        <w:wordWrap/>
        <w:overflowPunct/>
        <w:topLinePunct w:val="0"/>
        <w:bidi w:val="0"/>
        <w:spacing w:line="360" w:lineRule="auto"/>
        <w:rPr>
          <w:rFonts w:hint="eastAsia" w:ascii="仿宋_GB2312" w:hAnsi="仿宋_GB2312" w:eastAsia="仿宋_GB2312" w:cs="仿宋_GB2312"/>
          <w:sz w:val="24"/>
          <w:szCs w:val="24"/>
          <w:highlight w:val="none"/>
          <w:lang w:eastAsia="zh-CN"/>
        </w:rPr>
      </w:pPr>
    </w:p>
    <w:p>
      <w:pPr>
        <w:pageBreakBefore w:val="0"/>
        <w:kinsoku/>
        <w:wordWrap/>
        <w:overflowPunct/>
        <w:topLinePunct w:val="0"/>
        <w:bidi w:val="0"/>
        <w:spacing w:line="360" w:lineRule="auto"/>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附：</w:t>
      </w:r>
      <w:r>
        <w:rPr>
          <w:rFonts w:hint="eastAsia" w:ascii="仿宋_GB2312" w:hAnsi="仿宋_GB2312" w:eastAsia="仿宋_GB2312" w:cs="仿宋_GB2312"/>
          <w:sz w:val="24"/>
          <w:szCs w:val="24"/>
          <w:highlight w:val="none"/>
          <w:lang w:val="en-US" w:eastAsia="zh-CN"/>
        </w:rPr>
        <w:t>授权委托</w:t>
      </w:r>
      <w:r>
        <w:rPr>
          <w:rFonts w:hint="eastAsia" w:ascii="仿宋_GB2312" w:hAnsi="仿宋_GB2312" w:eastAsia="仿宋_GB2312" w:cs="仿宋_GB2312"/>
          <w:sz w:val="24"/>
          <w:szCs w:val="24"/>
          <w:highlight w:val="none"/>
          <w:lang w:eastAsia="zh-CN"/>
        </w:rPr>
        <w:t>人二代身份证复印件（</w:t>
      </w:r>
      <w:r>
        <w:rPr>
          <w:rFonts w:hint="eastAsia" w:ascii="仿宋_GB2312" w:hAnsi="仿宋_GB2312" w:eastAsia="仿宋_GB2312" w:cs="仿宋_GB2312"/>
          <w:sz w:val="24"/>
          <w:szCs w:val="24"/>
          <w:highlight w:val="none"/>
          <w:lang w:val="en-US" w:eastAsia="zh-CN"/>
        </w:rPr>
        <w:t>正反面</w:t>
      </w:r>
      <w:r>
        <w:rPr>
          <w:rFonts w:hint="eastAsia" w:ascii="仿宋_GB2312" w:hAnsi="仿宋_GB2312" w:eastAsia="仿宋_GB2312" w:cs="仿宋_GB2312"/>
          <w:sz w:val="24"/>
          <w:szCs w:val="24"/>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0"/>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Style w:val="10"/>
              <w:pageBreakBefore w:val="0"/>
              <w:kinsoku/>
              <w:wordWrap/>
              <w:overflowPunct/>
              <w:topLinePunct w:val="0"/>
              <w:bidi w:val="0"/>
              <w:spacing w:line="360" w:lineRule="auto"/>
              <w:rPr>
                <w:rFonts w:hint="eastAsia" w:ascii="仿宋_GB2312" w:hAnsi="仿宋_GB2312" w:eastAsia="仿宋_GB2312" w:cs="仿宋_GB2312"/>
                <w:b w:val="0"/>
                <w:bCs w:val="0"/>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val="0"/>
                <w:bCs w:val="0"/>
                <w:highlight w:val="none"/>
                <w:lang w:eastAsia="zh-CN"/>
              </w:rPr>
            </w:pP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sz w:val="24"/>
                <w:szCs w:val="24"/>
                <w:highlight w:val="none"/>
              </w:rPr>
              <w:t>二代身份证复印件</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正反面</w:t>
            </w:r>
            <w:r>
              <w:rPr>
                <w:rFonts w:hint="eastAsia" w:ascii="仿宋_GB2312" w:hAnsi="仿宋_GB2312" w:eastAsia="仿宋_GB2312" w:cs="仿宋_GB2312"/>
                <w:b w:val="0"/>
                <w:bCs w:val="0"/>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Style w:val="10"/>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highlight w:val="none"/>
                <w:lang w:eastAsia="zh-CN"/>
              </w:rPr>
            </w:pPr>
          </w:p>
          <w:p>
            <w:pPr>
              <w:pStyle w:val="10"/>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tc>
      </w:tr>
    </w:tbl>
    <w:p>
      <w:pPr>
        <w:pageBreakBefore w:val="0"/>
        <w:kinsoku/>
        <w:wordWrap/>
        <w:overflowPunct/>
        <w:topLinePunct w:val="0"/>
        <w:bidi w:val="0"/>
        <w:spacing w:line="360"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br w:type="page"/>
      </w:r>
    </w:p>
    <w:p>
      <w:pPr>
        <w:pStyle w:val="29"/>
        <w:bidi w:val="0"/>
        <w:outlineLvl w:val="1"/>
        <w:rPr>
          <w:rFonts w:hint="default"/>
          <w:highlight w:val="none"/>
          <w:lang w:val="en-US"/>
        </w:rPr>
      </w:pPr>
      <w:bookmarkStart w:id="971" w:name="_Toc21408"/>
      <w:bookmarkStart w:id="972" w:name="_Toc31470"/>
      <w:r>
        <w:rPr>
          <w:rFonts w:hint="eastAsia"/>
          <w:highlight w:val="none"/>
        </w:rPr>
        <w:t>附件</w:t>
      </w:r>
      <w:r>
        <w:rPr>
          <w:rFonts w:hint="eastAsia"/>
          <w:highlight w:val="none"/>
          <w:lang w:val="en-US" w:eastAsia="zh-CN"/>
        </w:rPr>
        <w:t>十五 授权委托书：专职安全员</w:t>
      </w:r>
      <w:bookmarkEnd w:id="971"/>
      <w:bookmarkEnd w:id="972"/>
    </w:p>
    <w:p>
      <w:pPr>
        <w:pageBreakBefore w:val="0"/>
        <w:kinsoku/>
        <w:wordWrap/>
        <w:overflowPunct/>
        <w:topLinePunct w:val="0"/>
        <w:bidi w:val="0"/>
        <w:snapToGrid w:val="0"/>
        <w:spacing w:line="360" w:lineRule="auto"/>
        <w:jc w:val="center"/>
        <w:rPr>
          <w:rFonts w:hint="eastAsia" w:ascii="仿宋_GB2312" w:hAnsi="仿宋_GB2312" w:eastAsia="仿宋_GB2312" w:cs="仿宋_GB2312"/>
          <w:b/>
          <w:sz w:val="25"/>
          <w:szCs w:val="25"/>
          <w:highlight w:val="none"/>
        </w:rPr>
      </w:pPr>
    </w:p>
    <w:p>
      <w:pPr>
        <w:pageBreakBefore w:val="0"/>
        <w:kinsoku/>
        <w:wordWrap/>
        <w:overflowPunct/>
        <w:topLinePunct w:val="0"/>
        <w:bidi w:val="0"/>
        <w:snapToGrid w:val="0"/>
        <w:spacing w:line="360" w:lineRule="auto"/>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5"/>
          <w:szCs w:val="25"/>
          <w:highlight w:val="none"/>
        </w:rPr>
        <w:t>授 权 委 托 书</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委托单位：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法定代表人：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职务： </w:t>
      </w:r>
    </w:p>
    <w:p>
      <w:pPr>
        <w:pageBreakBefore w:val="0"/>
        <w:kinsoku/>
        <w:wordWrap/>
        <w:overflowPunct/>
        <w:topLinePunct w:val="0"/>
        <w:bidi w:val="0"/>
        <w:snapToGrid w:val="0"/>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受委托人：姓 名：</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 xml:space="preserve"> 身份证号：</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 xml:space="preserve"> </w:t>
      </w:r>
    </w:p>
    <w:p>
      <w:pPr>
        <w:pageBreakBefore w:val="0"/>
        <w:kinsoku/>
        <w:wordWrap/>
        <w:overflowPunct/>
        <w:topLinePunct w:val="0"/>
        <w:bidi w:val="0"/>
        <w:snapToGrid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工作单位：</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职    务：</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 xml:space="preserve">  </w:t>
      </w:r>
    </w:p>
    <w:p>
      <w:pPr>
        <w:pageBreakBefore w:val="0"/>
        <w:kinsoku/>
        <w:wordWrap/>
        <w:overflowPunct/>
        <w:topLinePunct w:val="0"/>
        <w:bidi w:val="0"/>
        <w:snapToGrid w:val="0"/>
        <w:spacing w:line="360" w:lineRule="auto"/>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电    话</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rPr>
        <w:t>地    址：</w:t>
      </w:r>
      <w:r>
        <w:rPr>
          <w:rFonts w:hint="eastAsia" w:ascii="仿宋_GB2312" w:hAnsi="仿宋_GB2312" w:eastAsia="仿宋_GB2312" w:cs="仿宋_GB2312"/>
          <w:sz w:val="24"/>
          <w:szCs w:val="24"/>
          <w:highlight w:val="none"/>
          <w:u w:val="single"/>
          <w:lang w:val="en-US" w:eastAsia="zh-CN"/>
        </w:rPr>
        <w:t xml:space="preserve">                            </w:t>
      </w: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color w:val="002060"/>
          <w:sz w:val="24"/>
          <w:szCs w:val="24"/>
          <w:highlight w:val="none"/>
        </w:rPr>
      </w:pPr>
      <w:r>
        <w:rPr>
          <w:rFonts w:hint="eastAsia" w:ascii="仿宋_GB2312" w:hAnsi="仿宋_GB2312" w:eastAsia="仿宋_GB2312" w:cs="仿宋_GB2312"/>
          <w:color w:val="000000"/>
          <w:sz w:val="24"/>
          <w:szCs w:val="24"/>
          <w:highlight w:val="none"/>
        </w:rPr>
        <w:t>现委托</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rPr>
        <w:t>作为我公司驻</w:t>
      </w:r>
      <w:r>
        <w:rPr>
          <w:rFonts w:hint="eastAsia" w:ascii="仿宋_GB2312" w:hAnsi="仿宋_GB2312" w:eastAsia="仿宋_GB2312" w:cs="仿宋_GB2312"/>
          <w:color w:val="000000"/>
          <w:sz w:val="24"/>
          <w:szCs w:val="24"/>
          <w:highlight w:val="none"/>
          <w:u w:val="none"/>
        </w:rPr>
        <w:t>云南建</w:t>
      </w:r>
      <w:r>
        <w:rPr>
          <w:rFonts w:hint="eastAsia" w:ascii="仿宋_GB2312" w:hAnsi="仿宋_GB2312" w:eastAsia="仿宋_GB2312" w:cs="仿宋_GB2312"/>
          <w:color w:val="000000"/>
          <w:sz w:val="24"/>
          <w:szCs w:val="24"/>
          <w:highlight w:val="none"/>
          <w:u w:val="none"/>
          <w:lang w:eastAsia="zh-CN"/>
        </w:rPr>
        <w:t>投</w:t>
      </w:r>
      <w:r>
        <w:rPr>
          <w:rFonts w:hint="eastAsia" w:ascii="仿宋_GB2312" w:hAnsi="仿宋_GB2312" w:eastAsia="仿宋_GB2312" w:cs="仿宋_GB2312"/>
          <w:color w:val="000000"/>
          <w:sz w:val="24"/>
          <w:szCs w:val="24"/>
          <w:highlight w:val="none"/>
          <w:u w:val="none"/>
        </w:rPr>
        <w:t>第十建</w:t>
      </w:r>
      <w:r>
        <w:rPr>
          <w:rFonts w:hint="eastAsia" w:ascii="仿宋_GB2312" w:hAnsi="仿宋_GB2312" w:eastAsia="仿宋_GB2312" w:cs="仿宋_GB2312"/>
          <w:color w:val="000000"/>
          <w:sz w:val="24"/>
          <w:szCs w:val="24"/>
          <w:highlight w:val="none"/>
          <w:u w:val="none"/>
          <w:lang w:eastAsia="zh-CN"/>
        </w:rPr>
        <w:t>设</w:t>
      </w:r>
      <w:r>
        <w:rPr>
          <w:rFonts w:hint="eastAsia" w:ascii="仿宋_GB2312" w:hAnsi="仿宋_GB2312" w:eastAsia="仿宋_GB2312" w:cs="仿宋_GB2312"/>
          <w:color w:val="000000"/>
          <w:sz w:val="24"/>
          <w:szCs w:val="24"/>
          <w:highlight w:val="none"/>
          <w:u w:val="none"/>
        </w:rPr>
        <w:t>有限公司</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rPr>
        <w:t>项目</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专业分包工程</w:t>
      </w:r>
      <w:r>
        <w:rPr>
          <w:rFonts w:hint="eastAsia" w:ascii="仿宋_GB2312" w:hAnsi="仿宋_GB2312" w:eastAsia="仿宋_GB2312" w:cs="仿宋_GB2312"/>
          <w:color w:val="000000"/>
          <w:sz w:val="24"/>
          <w:szCs w:val="24"/>
          <w:highlight w:val="none"/>
          <w:u w:val="none"/>
        </w:rPr>
        <w:t>的</w:t>
      </w:r>
      <w:r>
        <w:rPr>
          <w:rFonts w:hint="eastAsia" w:ascii="仿宋_GB2312" w:hAnsi="仿宋_GB2312" w:eastAsia="仿宋_GB2312" w:cs="仿宋_GB2312"/>
          <w:color w:val="000000"/>
          <w:sz w:val="24"/>
          <w:szCs w:val="24"/>
          <w:highlight w:val="none"/>
          <w:u w:val="single"/>
          <w:lang w:val="en-US" w:eastAsia="zh-CN"/>
        </w:rPr>
        <w:t>专职安全员</w:t>
      </w:r>
      <w:r>
        <w:rPr>
          <w:rFonts w:hint="eastAsia" w:ascii="仿宋_GB2312" w:hAnsi="仿宋_GB2312" w:eastAsia="仿宋_GB2312" w:cs="仿宋_GB2312"/>
          <w:color w:val="000000"/>
          <w:sz w:val="24"/>
          <w:szCs w:val="24"/>
          <w:highlight w:val="none"/>
          <w:u w:val="none"/>
        </w:rPr>
        <w:t>与</w:t>
      </w:r>
      <w:r>
        <w:rPr>
          <w:rFonts w:hint="eastAsia" w:ascii="仿宋_GB2312" w:hAnsi="仿宋_GB2312" w:eastAsia="仿宋_GB2312" w:cs="仿宋_GB2312"/>
          <w:color w:val="000000"/>
          <w:sz w:val="24"/>
          <w:szCs w:val="24"/>
          <w:highlight w:val="none"/>
          <w:u w:val="none"/>
          <w:lang w:eastAsia="zh-CN"/>
        </w:rPr>
        <w:t>甲方</w:t>
      </w:r>
      <w:r>
        <w:rPr>
          <w:rFonts w:hint="eastAsia" w:ascii="仿宋_GB2312" w:hAnsi="仿宋_GB2312" w:eastAsia="仿宋_GB2312" w:cs="仿宋_GB2312"/>
          <w:color w:val="000000"/>
          <w:sz w:val="24"/>
          <w:szCs w:val="24"/>
          <w:highlight w:val="none"/>
          <w:u w:val="none"/>
        </w:rPr>
        <w:t>进行授权范围</w:t>
      </w:r>
      <w:r>
        <w:rPr>
          <w:rFonts w:hint="eastAsia" w:ascii="仿宋_GB2312" w:hAnsi="仿宋_GB2312" w:eastAsia="仿宋_GB2312" w:cs="仿宋_GB2312"/>
          <w:color w:val="auto"/>
          <w:sz w:val="24"/>
          <w:szCs w:val="24"/>
          <w:highlight w:val="none"/>
          <w:u w:val="single"/>
        </w:rPr>
        <w:t>包</w:t>
      </w:r>
      <w:r>
        <w:rPr>
          <w:rFonts w:hint="eastAsia" w:ascii="仿宋_GB2312" w:hAnsi="仿宋_GB2312" w:eastAsia="仿宋_GB2312" w:cs="仿宋_GB2312"/>
          <w:color w:val="auto"/>
          <w:sz w:val="24"/>
          <w:szCs w:val="24"/>
          <w:highlight w:val="none"/>
          <w:u w:val="single"/>
          <w:lang w:val="en-US" w:eastAsia="zh-CN"/>
        </w:rPr>
        <w:t>括项目安全管理全部工作内容</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000000"/>
          <w:sz w:val="24"/>
          <w:szCs w:val="24"/>
          <w:highlight w:val="none"/>
          <w:u w:val="none"/>
        </w:rPr>
        <w:t>受委托人所有与本项目相关的行为均对我们公司产生法律效力。</w:t>
      </w:r>
      <w:r>
        <w:rPr>
          <w:rFonts w:hint="eastAsia" w:ascii="仿宋_GB2312" w:hAnsi="仿宋_GB2312" w:eastAsia="仿宋_GB2312" w:cs="仿宋_GB2312"/>
          <w:color w:val="00206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560" w:firstLineChars="1900"/>
        <w:jc w:val="left"/>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委托单位：</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法定代表人：</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年    月   日</w:t>
      </w:r>
    </w:p>
    <w:p>
      <w:pPr>
        <w:pageBreakBefore w:val="0"/>
        <w:kinsoku/>
        <w:wordWrap/>
        <w:overflowPunct/>
        <w:topLinePunct w:val="0"/>
        <w:bidi w:val="0"/>
        <w:spacing w:line="360" w:lineRule="auto"/>
        <w:rPr>
          <w:rFonts w:hint="eastAsia" w:ascii="仿宋_GB2312" w:hAnsi="仿宋_GB2312" w:eastAsia="仿宋_GB2312" w:cs="仿宋_GB2312"/>
          <w:sz w:val="24"/>
          <w:szCs w:val="24"/>
          <w:highlight w:val="none"/>
          <w:lang w:eastAsia="zh-CN"/>
        </w:rPr>
      </w:pPr>
    </w:p>
    <w:p>
      <w:pPr>
        <w:pageBreakBefore w:val="0"/>
        <w:kinsoku/>
        <w:wordWrap/>
        <w:overflowPunct/>
        <w:topLinePunct w:val="0"/>
        <w:bidi w:val="0"/>
        <w:spacing w:line="360" w:lineRule="auto"/>
        <w:ind w:firstLine="480" w:firstLineChars="200"/>
        <w:jc w:val="left"/>
        <w:outlineLvl w:val="9"/>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rPr>
        <w:t>附：</w:t>
      </w:r>
      <w:r>
        <w:rPr>
          <w:rFonts w:hint="eastAsia" w:ascii="仿宋_GB2312" w:hAnsi="仿宋_GB2312" w:eastAsia="仿宋_GB2312" w:cs="仿宋_GB2312"/>
          <w:b w:val="0"/>
          <w:bCs/>
          <w:sz w:val="24"/>
          <w:szCs w:val="24"/>
          <w:highlight w:val="none"/>
          <w:lang w:val="en-US" w:eastAsia="zh-CN"/>
        </w:rPr>
        <w:t>授权委托</w:t>
      </w:r>
      <w:r>
        <w:rPr>
          <w:rFonts w:hint="eastAsia" w:ascii="仿宋_GB2312" w:hAnsi="仿宋_GB2312" w:eastAsia="仿宋_GB2312" w:cs="仿宋_GB2312"/>
          <w:b w:val="0"/>
          <w:bCs/>
          <w:sz w:val="24"/>
          <w:szCs w:val="24"/>
          <w:highlight w:val="none"/>
        </w:rPr>
        <w:t>人二代身份证复印件</w:t>
      </w:r>
      <w:r>
        <w:rPr>
          <w:rFonts w:hint="eastAsia" w:ascii="仿宋_GB2312" w:hAnsi="仿宋_GB2312" w:eastAsia="仿宋_GB2312" w:cs="仿宋_GB2312"/>
          <w:b w:val="0"/>
          <w:bCs/>
          <w:sz w:val="24"/>
          <w:szCs w:val="24"/>
          <w:highlight w:val="none"/>
          <w:lang w:eastAsia="zh-CN"/>
        </w:rPr>
        <w:t>（</w:t>
      </w:r>
      <w:r>
        <w:rPr>
          <w:rFonts w:hint="eastAsia" w:ascii="仿宋_GB2312" w:hAnsi="仿宋_GB2312" w:eastAsia="仿宋_GB2312" w:cs="仿宋_GB2312"/>
          <w:b w:val="0"/>
          <w:bCs/>
          <w:sz w:val="24"/>
          <w:szCs w:val="24"/>
          <w:highlight w:val="none"/>
          <w:lang w:val="en-US" w:eastAsia="zh-CN"/>
        </w:rPr>
        <w:t>正反面</w:t>
      </w:r>
      <w:r>
        <w:rPr>
          <w:rFonts w:hint="eastAsia" w:ascii="仿宋_GB2312" w:hAnsi="仿宋_GB2312" w:eastAsia="仿宋_GB2312" w:cs="仿宋_GB2312"/>
          <w:b w:val="0"/>
          <w:bCs/>
          <w:sz w:val="24"/>
          <w:szCs w:val="24"/>
          <w:highlight w:val="none"/>
          <w:lang w:eastAsia="zh-CN"/>
        </w:rPr>
        <w:t>）</w:t>
      </w:r>
    </w:p>
    <w:p>
      <w:pPr>
        <w:pageBreakBefore w:val="0"/>
        <w:kinsoku/>
        <w:wordWrap/>
        <w:overflowPunct/>
        <w:topLinePunct w:val="0"/>
        <w:bidi w:val="0"/>
        <w:spacing w:line="360" w:lineRule="auto"/>
        <w:jc w:val="left"/>
        <w:rPr>
          <w:rFonts w:hint="eastAsia" w:ascii="仿宋_GB2312" w:hAnsi="仿宋_GB2312" w:eastAsia="仿宋_GB2312" w:cs="仿宋_GB2312"/>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0"/>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Style w:val="10"/>
              <w:pageBreakBefore w:val="0"/>
              <w:kinsoku/>
              <w:wordWrap/>
              <w:overflowPunct/>
              <w:topLinePunct w:val="0"/>
              <w:bidi w:val="0"/>
              <w:spacing w:line="360" w:lineRule="auto"/>
              <w:rPr>
                <w:rFonts w:hint="eastAsia" w:ascii="仿宋_GB2312" w:hAnsi="仿宋_GB2312" w:eastAsia="仿宋_GB2312" w:cs="仿宋_GB2312"/>
                <w:b w:val="0"/>
                <w:bCs w:val="0"/>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val="0"/>
                <w:bCs w:val="0"/>
                <w:highlight w:val="none"/>
                <w:lang w:eastAsia="zh-CN"/>
              </w:rPr>
            </w:pP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sz w:val="24"/>
                <w:szCs w:val="24"/>
                <w:highlight w:val="none"/>
              </w:rPr>
              <w:t>二代身份证复印件</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正反面</w:t>
            </w:r>
            <w:r>
              <w:rPr>
                <w:rFonts w:hint="eastAsia" w:ascii="仿宋_GB2312" w:hAnsi="仿宋_GB2312" w:eastAsia="仿宋_GB2312" w:cs="仿宋_GB2312"/>
                <w:b w:val="0"/>
                <w:bCs w:val="0"/>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Style w:val="10"/>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highlight w:val="none"/>
                <w:lang w:eastAsia="zh-CN"/>
              </w:rPr>
            </w:pPr>
          </w:p>
          <w:p>
            <w:pPr>
              <w:pStyle w:val="10"/>
              <w:pageBreakBefore w:val="0"/>
              <w:kinsoku/>
              <w:wordWrap/>
              <w:overflowPunct/>
              <w:topLinePunct w:val="0"/>
              <w:bidi w:val="0"/>
              <w:spacing w:line="360" w:lineRule="auto"/>
              <w:rPr>
                <w:rFonts w:hint="eastAsia" w:ascii="仿宋_GB2312" w:hAnsi="仿宋_GB2312" w:eastAsia="仿宋_GB2312" w:cs="仿宋_GB2312"/>
                <w:highlight w:val="none"/>
                <w:lang w:eastAsia="zh-CN"/>
              </w:rPr>
            </w:pPr>
          </w:p>
        </w:tc>
      </w:tr>
    </w:tbl>
    <w:p>
      <w:pPr>
        <w:pStyle w:val="29"/>
        <w:bidi w:val="0"/>
        <w:outlineLvl w:val="1"/>
        <w:rPr>
          <w:rFonts w:hint="eastAsia"/>
          <w:highlight w:val="none"/>
        </w:rPr>
        <w:sectPr>
          <w:pgSz w:w="11906" w:h="16838"/>
          <w:pgMar w:top="1440" w:right="1797" w:bottom="1440" w:left="1797" w:header="851" w:footer="992" w:gutter="0"/>
          <w:cols w:space="425" w:num="1"/>
          <w:rtlGutter w:val="0"/>
          <w:docGrid w:type="lines" w:linePitch="312" w:charSpace="0"/>
        </w:sectPr>
      </w:pPr>
    </w:p>
    <w:p>
      <w:pPr>
        <w:pStyle w:val="29"/>
        <w:bidi w:val="0"/>
        <w:outlineLvl w:val="1"/>
        <w:rPr>
          <w:rFonts w:hint="default"/>
          <w:highlight w:val="none"/>
          <w:lang w:val="en-US"/>
        </w:rPr>
      </w:pPr>
      <w:r>
        <w:rPr>
          <w:rFonts w:hint="eastAsia"/>
          <w:highlight w:val="none"/>
        </w:rPr>
        <w:t>附件</w:t>
      </w:r>
      <w:r>
        <w:rPr>
          <w:rFonts w:hint="eastAsia"/>
          <w:highlight w:val="none"/>
          <w:lang w:val="en-US" w:eastAsia="zh-CN"/>
        </w:rPr>
        <w:t>十六 农民工工资委托代发协议</w:t>
      </w:r>
    </w:p>
    <w:p>
      <w:pPr>
        <w:widowControl/>
        <w:spacing w:line="500" w:lineRule="exact"/>
        <w:ind w:left="2395" w:leftChars="931" w:hanging="440" w:hangingChars="100"/>
        <w:rPr>
          <w:rFonts w:hint="eastAsia" w:ascii="黑体" w:hAnsi="黑体" w:eastAsia="黑体" w:cs="黑体"/>
          <w:kern w:val="0"/>
          <w:sz w:val="44"/>
          <w:szCs w:val="44"/>
          <w:lang w:bidi="ar"/>
        </w:rPr>
      </w:pPr>
    </w:p>
    <w:p>
      <w:pPr>
        <w:widowControl/>
        <w:spacing w:line="500" w:lineRule="exact"/>
        <w:ind w:left="2395" w:leftChars="931" w:hanging="440" w:hangingChars="100"/>
        <w:rPr>
          <w:rFonts w:hint="eastAsia" w:ascii="黑体" w:hAnsi="黑体" w:eastAsia="黑体" w:cs="黑体"/>
          <w:kern w:val="0"/>
          <w:sz w:val="44"/>
          <w:szCs w:val="44"/>
          <w:lang w:eastAsia="zh-CN" w:bidi="ar"/>
        </w:rPr>
      </w:pPr>
      <w:r>
        <w:rPr>
          <w:rFonts w:hint="eastAsia" w:ascii="黑体" w:hAnsi="黑体" w:eastAsia="黑体" w:cs="黑体"/>
          <w:kern w:val="0"/>
          <w:sz w:val="44"/>
          <w:szCs w:val="44"/>
          <w:lang w:bidi="ar"/>
        </w:rPr>
        <w:t>农民工工资委托代发协议</w:t>
      </w:r>
    </w:p>
    <w:p>
      <w:pPr>
        <w:pStyle w:val="20"/>
        <w:rPr>
          <w:rFonts w:hint="eastAsia"/>
          <w:lang w:eastAsia="zh-CN"/>
        </w:rPr>
      </w:pPr>
    </w:p>
    <w:p>
      <w:pPr>
        <w:widowControl/>
        <w:spacing w:line="360" w:lineRule="auto"/>
        <w:jc w:val="left"/>
        <w:rPr>
          <w:rFonts w:hint="eastAsia" w:ascii="宋体" w:hAnsi="宋体" w:eastAsia="宋体" w:cs="宋体"/>
          <w:kern w:val="0"/>
          <w:sz w:val="21"/>
          <w:szCs w:val="21"/>
          <w:u w:val="single"/>
          <w:lang w:eastAsia="zh-CN" w:bidi="ar"/>
        </w:rPr>
      </w:pPr>
      <w:r>
        <w:rPr>
          <w:rFonts w:hint="eastAsia" w:ascii="宋体" w:hAnsi="宋体" w:eastAsia="宋体" w:cs="宋体"/>
          <w:kern w:val="0"/>
          <w:sz w:val="21"/>
          <w:szCs w:val="21"/>
          <w:lang w:bidi="ar"/>
        </w:rPr>
        <w:t>甲方：(施工总承包)</w:t>
      </w:r>
      <w:r>
        <w:rPr>
          <w:rFonts w:hint="eastAsia" w:ascii="宋体" w:hAnsi="宋体" w:eastAsia="宋体" w:cs="宋体"/>
          <w:kern w:val="0"/>
          <w:sz w:val="21"/>
          <w:szCs w:val="21"/>
          <w:u w:val="single"/>
          <w:lang w:bidi="ar"/>
        </w:rPr>
        <w:t xml:space="preserve"> </w:t>
      </w:r>
      <w:r>
        <w:rPr>
          <w:rFonts w:hint="eastAsia" w:ascii="宋体" w:hAnsi="宋体" w:eastAsia="宋体" w:cs="宋体"/>
          <w:kern w:val="0"/>
          <w:sz w:val="21"/>
          <w:szCs w:val="21"/>
          <w:u w:val="single"/>
          <w:lang w:val="en-US" w:eastAsia="zh-CN" w:bidi="ar"/>
        </w:rPr>
        <w:t>云南建投第十建设有限公司镇雄分公司</w:t>
      </w:r>
      <w:r>
        <w:rPr>
          <w:rFonts w:hint="eastAsia" w:ascii="宋体" w:hAnsi="宋体" w:eastAsia="宋体" w:cs="宋体"/>
          <w:kern w:val="0"/>
          <w:sz w:val="21"/>
          <w:szCs w:val="21"/>
          <w:u w:val="single"/>
          <w:lang w:bidi="ar"/>
        </w:rPr>
        <w:t xml:space="preserve">  </w:t>
      </w:r>
    </w:p>
    <w:p>
      <w:pPr>
        <w:widowControl/>
        <w:spacing w:line="360" w:lineRule="auto"/>
        <w:jc w:val="left"/>
        <w:rPr>
          <w:rFonts w:hint="eastAsia" w:ascii="宋体" w:hAnsi="宋体" w:eastAsia="宋体" w:cs="宋体"/>
          <w:kern w:val="0"/>
          <w:sz w:val="21"/>
          <w:szCs w:val="21"/>
          <w:u w:val="single"/>
          <w:lang w:bidi="ar"/>
        </w:rPr>
      </w:pPr>
      <w:r>
        <w:rPr>
          <w:rFonts w:hint="eastAsia" w:ascii="宋体" w:hAnsi="宋体" w:eastAsia="宋体" w:cs="宋体"/>
          <w:kern w:val="0"/>
          <w:sz w:val="21"/>
          <w:szCs w:val="21"/>
          <w:lang w:bidi="ar"/>
        </w:rPr>
        <w:t>乙方：(</w:t>
      </w:r>
      <w:r>
        <w:rPr>
          <w:rFonts w:hint="eastAsia" w:ascii="宋体" w:hAnsi="宋体" w:eastAsia="宋体" w:cs="宋体"/>
          <w:color w:val="FF0000"/>
          <w:kern w:val="0"/>
          <w:sz w:val="21"/>
          <w:szCs w:val="21"/>
          <w:lang w:val="en-US" w:eastAsia="zh-CN" w:bidi="ar"/>
        </w:rPr>
        <w:t>用人单位</w:t>
      </w:r>
      <w:r>
        <w:rPr>
          <w:rFonts w:hint="eastAsia" w:ascii="宋体" w:hAnsi="宋体" w:eastAsia="宋体" w:cs="宋体"/>
          <w:kern w:val="0"/>
          <w:sz w:val="21"/>
          <w:szCs w:val="21"/>
          <w:lang w:bidi="ar"/>
        </w:rPr>
        <w:t>)</w:t>
      </w:r>
      <w:r>
        <w:rPr>
          <w:rFonts w:hint="eastAsia" w:ascii="宋体" w:hAnsi="宋体" w:eastAsia="宋体" w:cs="宋体"/>
          <w:kern w:val="0"/>
          <w:sz w:val="21"/>
          <w:szCs w:val="21"/>
          <w:u w:val="single"/>
          <w:lang w:bidi="ar"/>
        </w:rPr>
        <w:t xml:space="preserve">                                 </w:t>
      </w:r>
    </w:p>
    <w:p>
      <w:pPr>
        <w:widowControl/>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工程名称（全称）：</w:t>
      </w:r>
      <w:r>
        <w:rPr>
          <w:rFonts w:hint="eastAsia" w:ascii="宋体" w:hAnsi="宋体" w:eastAsia="宋体" w:cs="宋体"/>
          <w:kern w:val="0"/>
          <w:sz w:val="21"/>
          <w:szCs w:val="21"/>
          <w:u w:val="single"/>
          <w:lang w:bidi="ar"/>
        </w:rPr>
        <w:t xml:space="preserve"> </w:t>
      </w:r>
      <w:r>
        <w:rPr>
          <w:rFonts w:hint="eastAsia" w:ascii="宋体" w:hAnsi="宋体" w:cs="宋体"/>
          <w:kern w:val="0"/>
          <w:sz w:val="21"/>
          <w:szCs w:val="21"/>
          <w:u w:val="single"/>
          <w:lang w:eastAsia="zh-CN" w:bidi="ar"/>
        </w:rPr>
        <w:t>镇雄县2020年棚户区改造项目A地块项目</w:t>
      </w:r>
      <w:r>
        <w:rPr>
          <w:rFonts w:hint="eastAsia" w:ascii="宋体" w:hAnsi="宋体" w:eastAsia="宋体" w:cs="宋体"/>
          <w:kern w:val="0"/>
          <w:sz w:val="21"/>
          <w:szCs w:val="21"/>
          <w:u w:val="single"/>
          <w:lang w:bidi="ar"/>
        </w:rPr>
        <w:t xml:space="preserve"> </w:t>
      </w:r>
      <w:r>
        <w:rPr>
          <w:rFonts w:hint="eastAsia" w:ascii="宋体" w:hAnsi="宋体" w:eastAsia="宋体" w:cs="宋体"/>
          <w:kern w:val="0"/>
          <w:sz w:val="21"/>
          <w:szCs w:val="21"/>
          <w:lang w:bidi="ar"/>
        </w:rPr>
        <w:t xml:space="preserve">  </w:t>
      </w:r>
    </w:p>
    <w:p>
      <w:pPr>
        <w:widowControl/>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合同名称及编号：</w:t>
      </w:r>
      <w:r>
        <w:rPr>
          <w:rFonts w:hint="eastAsia" w:ascii="宋体" w:hAnsi="宋体" w:eastAsia="宋体" w:cs="宋体"/>
          <w:kern w:val="0"/>
          <w:sz w:val="21"/>
          <w:szCs w:val="21"/>
          <w:u w:val="single"/>
          <w:lang w:bidi="ar"/>
        </w:rPr>
        <w:t xml:space="preserve">                                       </w:t>
      </w:r>
    </w:p>
    <w:p>
      <w:pPr>
        <w:widowControl/>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分包工程承包内容：</w:t>
      </w:r>
      <w:r>
        <w:rPr>
          <w:rFonts w:hint="eastAsia" w:ascii="宋体" w:hAnsi="宋体" w:eastAsia="宋体" w:cs="宋体"/>
          <w:kern w:val="0"/>
          <w:sz w:val="21"/>
          <w:szCs w:val="21"/>
          <w:u w:val="single"/>
          <w:lang w:bidi="ar"/>
        </w:rPr>
        <w:t xml:space="preserve">  </w:t>
      </w:r>
      <w:r>
        <w:rPr>
          <w:rFonts w:hint="eastAsia" w:ascii="宋体" w:hAnsi="宋体"/>
          <w:color w:val="auto"/>
          <w:szCs w:val="22"/>
          <w:highlight w:val="none"/>
          <w:u w:val="single"/>
          <w:lang w:eastAsia="zh-CN"/>
        </w:rPr>
        <w:t>内墙涂料</w:t>
      </w:r>
      <w:r>
        <w:rPr>
          <w:rFonts w:hint="eastAsia" w:ascii="宋体" w:hAnsi="宋体" w:eastAsia="宋体" w:cs="宋体"/>
          <w:kern w:val="0"/>
          <w:sz w:val="21"/>
          <w:szCs w:val="21"/>
          <w:u w:val="single"/>
          <w:lang w:val="en-US" w:eastAsia="zh-CN" w:bidi="ar"/>
        </w:rPr>
        <w:t>专业分包工程</w:t>
      </w:r>
      <w:r>
        <w:rPr>
          <w:rFonts w:hint="eastAsia" w:ascii="宋体" w:hAnsi="宋体" w:eastAsia="宋体" w:cs="宋体"/>
          <w:kern w:val="0"/>
          <w:sz w:val="21"/>
          <w:szCs w:val="21"/>
          <w:u w:val="single"/>
          <w:lang w:bidi="ar"/>
        </w:rPr>
        <w:t xml:space="preserve">    </w:t>
      </w:r>
      <w:r>
        <w:rPr>
          <w:rFonts w:hint="eastAsia" w:ascii="宋体" w:hAnsi="宋体" w:eastAsia="宋体" w:cs="宋体"/>
          <w:kern w:val="0"/>
          <w:sz w:val="21"/>
          <w:szCs w:val="21"/>
          <w:lang w:bidi="ar"/>
        </w:rPr>
        <w:t xml:space="preserve"> </w:t>
      </w:r>
    </w:p>
    <w:p>
      <w:pPr>
        <w:widowControl/>
        <w:spacing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为保障合同工程建设项目农民工工资按期支付，根据《保障农民工工资支付条例》《中华人民共和国劳动合同法》《建筑工人实名制管理办法（试行）》《云南建投集团贯彻落实农民工实名制及工资支付管理实施细则》等文件要求，经双方友好协商，现就农民工工资委托代发事宜达成以下协议：</w:t>
      </w:r>
    </w:p>
    <w:p>
      <w:pPr>
        <w:widowControl/>
        <w:numPr>
          <w:ilvl w:val="0"/>
          <w:numId w:val="14"/>
        </w:numPr>
        <w:spacing w:line="360" w:lineRule="auto"/>
        <w:ind w:firstLine="64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甲方承诺按照分包合同约定按时支付农民工工资。不得以工程款被拖欠或施工质量缺陷等理由拒付农民工工资。</w:t>
      </w:r>
    </w:p>
    <w:p>
      <w:pPr>
        <w:widowControl/>
        <w:numPr>
          <w:ilvl w:val="0"/>
          <w:numId w:val="14"/>
        </w:numPr>
        <w:spacing w:line="360" w:lineRule="auto"/>
        <w:ind w:firstLine="640"/>
        <w:jc w:val="left"/>
        <w:rPr>
          <w:rFonts w:hint="eastAsia" w:ascii="宋体" w:hAnsi="宋体" w:eastAsia="宋体" w:cs="宋体"/>
          <w:sz w:val="21"/>
          <w:szCs w:val="21"/>
          <w:lang w:val="en-US" w:eastAsia="zh-CN"/>
        </w:rPr>
      </w:pPr>
      <w:r>
        <w:rPr>
          <w:rFonts w:hint="eastAsia" w:ascii="宋体" w:hAnsi="宋体" w:eastAsia="宋体" w:cs="宋体"/>
          <w:kern w:val="0"/>
          <w:sz w:val="21"/>
          <w:szCs w:val="21"/>
          <w:lang w:bidi="ar"/>
        </w:rPr>
        <w:t>乙方委托甲方代发农民工工资，承诺每月按时将施工班组、农民工本人签字确认的农民工工资表报项目部审核，农民工实名登记表、劳动合同、工资数额、农民工个人银行卡号等信息真实性由乙方负责。</w:t>
      </w:r>
    </w:p>
    <w:p>
      <w:pPr>
        <w:widowControl/>
        <w:numPr>
          <w:ilvl w:val="0"/>
          <w:numId w:val="14"/>
        </w:numPr>
        <w:spacing w:line="360" w:lineRule="auto"/>
        <w:ind w:firstLine="640"/>
        <w:jc w:val="left"/>
        <w:rPr>
          <w:rFonts w:hint="eastAsia" w:ascii="宋体" w:hAnsi="宋体" w:eastAsia="宋体" w:cs="宋体"/>
          <w:color w:val="FF0000"/>
          <w:kern w:val="0"/>
          <w:sz w:val="21"/>
          <w:szCs w:val="21"/>
          <w:lang w:bidi="ar"/>
        </w:rPr>
      </w:pPr>
      <w:r>
        <w:rPr>
          <w:rFonts w:hint="eastAsia" w:ascii="宋体" w:hAnsi="宋体" w:eastAsia="宋体" w:cs="宋体"/>
          <w:color w:val="FF0000"/>
          <w:kern w:val="0"/>
          <w:sz w:val="21"/>
          <w:szCs w:val="21"/>
          <w:lang w:val="en-US" w:eastAsia="zh-CN" w:bidi="ar"/>
        </w:rPr>
        <w:t>乙方承诺严格按甲方合同分账管理及相关要求，人工费款项按分账占比全额拨付至专户，项目实施过程中不支付到乙方账户，若人工费款项不够支付农民工工资时，乙方承诺甲方优先从非人工费款项中代扣代付。</w:t>
      </w:r>
    </w:p>
    <w:p>
      <w:pPr>
        <w:widowControl/>
        <w:numPr>
          <w:ilvl w:val="0"/>
          <w:numId w:val="14"/>
        </w:numPr>
        <w:spacing w:line="360" w:lineRule="auto"/>
        <w:ind w:firstLine="64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农民工考勤及工资发放</w:t>
      </w:r>
    </w:p>
    <w:p>
      <w:pPr>
        <w:widowControl/>
        <w:numPr>
          <w:ilvl w:val="0"/>
          <w:numId w:val="15"/>
        </w:numPr>
        <w:spacing w:line="360" w:lineRule="auto"/>
        <w:ind w:firstLine="420" w:firstLineChars="200"/>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kern w:val="0"/>
          <w:sz w:val="21"/>
          <w:szCs w:val="21"/>
          <w:lang w:bidi="ar"/>
        </w:rPr>
        <w:t>农民工进入施工现场，乙方应将进驻人员信息(包括劳务公司与工人签</w:t>
      </w:r>
      <w:r>
        <w:rPr>
          <w:rFonts w:hint="eastAsia" w:ascii="宋体" w:hAnsi="宋体" w:eastAsia="宋体" w:cs="宋体"/>
          <w:color w:val="000000" w:themeColor="text1"/>
          <w:kern w:val="0"/>
          <w:sz w:val="21"/>
          <w:szCs w:val="21"/>
          <w:lang w:bidi="ar"/>
          <w14:textFill>
            <w14:solidFill>
              <w14:schemeClr w14:val="tx1"/>
            </w14:solidFill>
          </w14:textFill>
        </w:rPr>
        <w:t>订的劳动合同、工人身份证复印件等)上报项目部，项目负责及时核对，未提供资料至项目部</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不录入实名制系统的一律不得进入施工现场</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15"/>
        </w:numPr>
        <w:spacing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color w:val="000000" w:themeColor="text1"/>
          <w:kern w:val="0"/>
          <w:sz w:val="21"/>
          <w:szCs w:val="21"/>
          <w:lang w:bidi="ar"/>
          <w14:textFill>
            <w14:solidFill>
              <w14:schemeClr w14:val="tx1"/>
            </w14:solidFill>
          </w14:textFill>
        </w:rPr>
        <w:t>乙方要对进入项目施工现场的农民工进行</w:t>
      </w:r>
      <w:r>
        <w:rPr>
          <w:rFonts w:hint="eastAsia" w:ascii="宋体" w:hAnsi="宋体" w:eastAsia="宋体" w:cs="宋体"/>
          <w:kern w:val="0"/>
          <w:sz w:val="21"/>
          <w:szCs w:val="21"/>
          <w:lang w:bidi="ar"/>
        </w:rPr>
        <w:t>登记造册，根据农民工管理要求进行农民工基本从业信息登记，注明工种、合同签订情况、安全培训情况等。</w:t>
      </w:r>
    </w:p>
    <w:p>
      <w:pPr>
        <w:widowControl/>
        <w:numPr>
          <w:ilvl w:val="0"/>
          <w:numId w:val="15"/>
        </w:numPr>
        <w:spacing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项目部每天将对农民工出勤情况进行统计，并会同乙方劳务授权委托人签字认可，乙方授权</w:t>
      </w:r>
      <w:r>
        <w:rPr>
          <w:rFonts w:hint="eastAsia" w:ascii="宋体" w:hAnsi="宋体" w:eastAsia="宋体" w:cs="宋体"/>
          <w:kern w:val="0"/>
          <w:sz w:val="21"/>
          <w:szCs w:val="21"/>
          <w:u w:val="single"/>
          <w:lang w:bidi="ar"/>
        </w:rPr>
        <w:t xml:space="preserve">   （以招投标文件所授权的委托现场管理人员一致）  </w:t>
      </w:r>
      <w:r>
        <w:rPr>
          <w:rFonts w:hint="eastAsia" w:ascii="宋体" w:hAnsi="宋体" w:eastAsia="宋体" w:cs="宋体"/>
          <w:kern w:val="0"/>
          <w:sz w:val="21"/>
          <w:szCs w:val="21"/>
          <w:lang w:bidi="ar"/>
        </w:rPr>
        <w:t>为施工现场负责人代表其签字并管理施工现场分包单位农民工人员，考勤表及工资表未会签的，视为当日农民工无出勤、无工资。</w:t>
      </w:r>
    </w:p>
    <w:p>
      <w:pPr>
        <w:widowControl/>
        <w:numPr>
          <w:ilvl w:val="0"/>
          <w:numId w:val="14"/>
        </w:numPr>
        <w:spacing w:line="360" w:lineRule="auto"/>
        <w:ind w:firstLine="64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违约责任</w:t>
      </w:r>
    </w:p>
    <w:p>
      <w:pPr>
        <w:widowControl/>
        <w:spacing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施工期间，如发生农民工工资拖欠，按下列方式处理:</w:t>
      </w:r>
    </w:p>
    <w:p>
      <w:pPr>
        <w:widowControl/>
        <w:numPr>
          <w:ilvl w:val="0"/>
          <w:numId w:val="16"/>
        </w:numPr>
        <w:spacing w:line="360" w:lineRule="auto"/>
        <w:ind w:firstLine="64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在项目资金充足时，甲方未按时足额支付农民工工资的，由其无条件支付所欠农民工工资，并承担相应的违约责任。</w:t>
      </w:r>
    </w:p>
    <w:p>
      <w:pPr>
        <w:widowControl/>
        <w:numPr>
          <w:ilvl w:val="0"/>
          <w:numId w:val="16"/>
        </w:numPr>
        <w:spacing w:line="360" w:lineRule="auto"/>
        <w:ind w:firstLine="640"/>
        <w:jc w:val="left"/>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kern w:val="0"/>
          <w:sz w:val="21"/>
          <w:szCs w:val="21"/>
          <w:lang w:bidi="ar"/>
        </w:rPr>
        <w:t>乙方提供虚假身份信息套取工资、高估冒算农民工工资的，由甲方先行支付所欠工人工资。经核实，高估冒算超出费用，视为乙方恶意违约，</w:t>
      </w:r>
      <w:r>
        <w:rPr>
          <w:rFonts w:hint="eastAsia" w:ascii="宋体" w:hAnsi="宋体" w:eastAsia="宋体" w:cs="宋体"/>
          <w:color w:val="000000" w:themeColor="text1"/>
          <w:kern w:val="0"/>
          <w:sz w:val="21"/>
          <w:szCs w:val="21"/>
          <w:lang w:bidi="ar"/>
          <w14:textFill>
            <w14:solidFill>
              <w14:schemeClr w14:val="tx1"/>
            </w14:solidFill>
          </w14:textFill>
        </w:rPr>
        <w:t>甲方有权按高估冒算超出费用的2倍向乙方主张违约责任，并可直接从剩余劳务工程款中直接扣除，剩余劳务工程款</w:t>
      </w:r>
      <w:r>
        <w:rPr>
          <w:rFonts w:hint="eastAsia" w:ascii="宋体" w:hAnsi="宋体" w:eastAsia="宋体" w:cs="宋体"/>
          <w:color w:val="000000" w:themeColor="text1"/>
          <w:kern w:val="0"/>
          <w:sz w:val="21"/>
          <w:szCs w:val="21"/>
          <w:lang w:val="en-US" w:eastAsia="zh-CN" w:bidi="ar"/>
          <w14:textFill>
            <w14:solidFill>
              <w14:schemeClr w14:val="tx1"/>
            </w14:solidFill>
          </w14:textFill>
        </w:rPr>
        <w:t>不够扣回时，甲方向乙方进行追偿，乙方承担一切不利后果</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16"/>
        </w:numPr>
        <w:spacing w:line="360" w:lineRule="auto"/>
        <w:ind w:firstLine="64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任何一方未履行承诺，对方有权追究其法律责任。</w:t>
      </w:r>
    </w:p>
    <w:p>
      <w:pPr>
        <w:widowControl/>
        <w:numPr>
          <w:ilvl w:val="0"/>
          <w:numId w:val="16"/>
        </w:numPr>
        <w:spacing w:line="360" w:lineRule="auto"/>
        <w:ind w:firstLine="64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 xml:space="preserve">    六、本协议一式二份，双方签字盖章后生效。</w:t>
      </w:r>
    </w:p>
    <w:p>
      <w:pPr>
        <w:spacing w:line="360" w:lineRule="auto"/>
        <w:ind w:left="638" w:leftChars="304"/>
        <w:rPr>
          <w:rFonts w:hint="eastAsia" w:ascii="宋体" w:hAnsi="宋体" w:eastAsia="宋体" w:cs="宋体"/>
          <w:color w:val="000000" w:themeColor="text1"/>
          <w:kern w:val="0"/>
          <w:sz w:val="21"/>
          <w:szCs w:val="21"/>
          <w:lang w:bidi="ar"/>
          <w14:textFill>
            <w14:solidFill>
              <w14:schemeClr w14:val="tx1"/>
            </w14:solidFill>
          </w14:textFill>
        </w:rPr>
      </w:pPr>
    </w:p>
    <w:p>
      <w:pPr>
        <w:spacing w:line="360" w:lineRule="auto"/>
        <w:ind w:left="638" w:leftChars="304"/>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甲方:(公司公章)                  乙方:(公章)</w:t>
      </w:r>
    </w:p>
    <w:p>
      <w:pPr>
        <w:spacing w:line="360" w:lineRule="auto"/>
        <w:ind w:left="638" w:leftChars="304"/>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法定代表:(签字)              法定代表:(签</w:t>
      </w:r>
      <w:r>
        <w:rPr>
          <w:rFonts w:hint="eastAsia" w:ascii="宋体" w:hAnsi="宋体" w:eastAsia="宋体" w:cs="宋体"/>
          <w:color w:val="000000" w:themeColor="text1"/>
          <w:kern w:val="0"/>
          <w:sz w:val="21"/>
          <w:szCs w:val="21"/>
          <w:lang w:val="en-US" w:eastAsia="zh-CN" w:bidi="ar"/>
          <w14:textFill>
            <w14:solidFill>
              <w14:schemeClr w14:val="tx1"/>
            </w14:solidFill>
          </w14:textFill>
        </w:rPr>
        <w:t>字）</w:t>
      </w:r>
    </w:p>
    <w:p>
      <w:pPr>
        <w:spacing w:line="360" w:lineRule="auto"/>
        <w:ind w:left="638" w:leftChars="304"/>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（或委托代理人）：</w:t>
      </w:r>
    </w:p>
    <w:p>
      <w:pPr>
        <w:spacing w:line="360" w:lineRule="auto"/>
        <w:ind w:left="638" w:leftChars="304"/>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 xml:space="preserve">    年  月  日                   年  月  日</w:t>
      </w:r>
    </w:p>
    <w:p>
      <w:pPr>
        <w:rPr>
          <w:rFonts w:hint="eastAsia" w:ascii="仿宋_GB2312" w:hAnsi="仿宋_GB2312" w:eastAsia="仿宋_GB2312" w:cs="仿宋_GB2312"/>
          <w:highlight w:val="none"/>
        </w:rPr>
        <w:sectPr>
          <w:pgSz w:w="11906" w:h="16838"/>
          <w:pgMar w:top="1440" w:right="1797" w:bottom="1440" w:left="1797" w:header="851" w:footer="992" w:gutter="0"/>
          <w:cols w:space="425" w:num="1"/>
          <w:rtlGutter w:val="0"/>
          <w:docGrid w:type="lines" w:linePitch="312" w:charSpace="0"/>
        </w:sectPr>
      </w:pPr>
    </w:p>
    <w:p>
      <w:pPr>
        <w:pStyle w:val="2"/>
        <w:ind w:left="0" w:leftChars="0" w:firstLine="0" w:firstLineChars="0"/>
        <w:outlineLvl w:val="1"/>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附件十七 告知书</w:t>
      </w:r>
    </w:p>
    <w:p>
      <w:pPr>
        <w:bidi w:val="0"/>
        <w:jc w:val="center"/>
        <w:outlineLvl w:val="9"/>
        <w:rPr>
          <w:rFonts w:hint="eastAsia" w:ascii="仿宋" w:hAnsi="仿宋" w:eastAsia="仿宋" w:cs="仿宋"/>
          <w:kern w:val="0"/>
          <w:sz w:val="48"/>
          <w:szCs w:val="48"/>
          <w:lang w:bidi="ar"/>
        </w:rPr>
      </w:pPr>
      <w:r>
        <w:rPr>
          <w:rFonts w:hint="eastAsia" w:ascii="宋体" w:hAnsi="宋体" w:eastAsia="宋体" w:cs="宋体"/>
          <w:b/>
          <w:bCs w:val="0"/>
          <w:sz w:val="48"/>
          <w:szCs w:val="48"/>
        </w:rPr>
        <w:t>告知书</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公司/个人：</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为规范工程项目管理，现将经济业务办理流程及项目印章使 用范围、农民工等人员劳动合同(劳务)关系告知贵单位/个人，</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请贵单位/个人知晓并遵守。</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一、项目经济业务办理流程</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项目办理涉及合同签订、变更以及结算等经济业务的，我公 司及合同约定均有相关的办理、审批流程，流程包括但不限于</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业务部门(项目部)发起，直管部(事业部)及公司相关业务部 门审核，公司领导审批，授权人员签字且加盖</w:t>
      </w:r>
      <w:r>
        <w:rPr>
          <w:rFonts w:hint="eastAsia" w:ascii="仿宋" w:hAnsi="仿宋" w:eastAsia="仿宋" w:cs="仿宋"/>
          <w:kern w:val="0"/>
          <w:sz w:val="24"/>
          <w:szCs w:val="24"/>
          <w:lang w:val="en-US" w:eastAsia="zh-CN" w:bidi="ar"/>
        </w:rPr>
        <w:t>云南建投第十建设有限公司镇雄分</w:t>
      </w:r>
      <w:r>
        <w:rPr>
          <w:rFonts w:hint="eastAsia" w:ascii="仿宋" w:hAnsi="仿宋" w:eastAsia="仿宋" w:cs="仿宋"/>
          <w:kern w:val="0"/>
          <w:sz w:val="24"/>
          <w:szCs w:val="24"/>
          <w:lang w:bidi="ar"/>
        </w:rPr>
        <w:t>公司公章(合同或结算专用章)后方为有效。</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项目经理(执行经理)、项目副经理、技术负责人、主任经济师、预算员、财务人员、办公室人员、材料员、施工员(工长)、安全管理员、质量管理员、资料员等项目管理人员按照各自职责，对涉及的业务开展管理工作。</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上述项目管理人员未经我公司书面授权，私自对外签署的任 何文件(包括但不限于：对外签署合同、变更合同内容、终止合</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同、对外结算、对外承诺、对外担保、对外借款、收款、出具情况说明、签署具有合同性质的会议纪要等)均不视为我公司行为，</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与我公司无关，由其个人及相对方自行承担相应责任。</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二、 项目印章使用范围</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(一)对于该工程项目我公司仅刻制了</w:t>
      </w:r>
      <w:r>
        <w:rPr>
          <w:rFonts w:hint="eastAsia" w:ascii="仿宋" w:hAnsi="仿宋" w:eastAsia="仿宋" w:cs="仿宋"/>
          <w:kern w:val="0"/>
          <w:sz w:val="24"/>
          <w:szCs w:val="24"/>
          <w:u w:val="single"/>
          <w:lang w:bidi="ar"/>
        </w:rPr>
        <w:t>镇雄县2020年城镇棚户区改造项目</w:t>
      </w:r>
      <w:r>
        <w:rPr>
          <w:rFonts w:hint="eastAsia" w:ascii="仿宋" w:hAnsi="仿宋" w:eastAsia="仿宋" w:cs="仿宋"/>
          <w:kern w:val="0"/>
          <w:sz w:val="24"/>
          <w:szCs w:val="24"/>
          <w:lang w:bidi="ar"/>
        </w:rPr>
        <w:t>工程项目部(工区)印章、</w:t>
      </w:r>
      <w:r>
        <w:rPr>
          <w:rFonts w:hint="eastAsia" w:ascii="仿宋" w:hAnsi="仿宋" w:eastAsia="仿宋" w:cs="仿宋"/>
          <w:kern w:val="0"/>
          <w:sz w:val="24"/>
          <w:szCs w:val="24"/>
          <w:u w:val="single"/>
          <w:lang w:bidi="ar"/>
        </w:rPr>
        <w:t>镇雄县2020年城镇棚户区改造项目</w:t>
      </w:r>
      <w:r>
        <w:rPr>
          <w:rFonts w:hint="eastAsia" w:ascii="仿宋" w:hAnsi="仿宋" w:eastAsia="仿宋" w:cs="仿宋"/>
          <w:kern w:val="0"/>
          <w:sz w:val="24"/>
          <w:szCs w:val="24"/>
          <w:lang w:bidi="ar"/>
        </w:rPr>
        <w:t>技术资料章共壹枚章(上述技术资料章印章保存于</w:t>
      </w:r>
      <w:r>
        <w:rPr>
          <w:rFonts w:hint="eastAsia" w:ascii="仿宋" w:hAnsi="仿宋" w:eastAsia="仿宋" w:cs="仿宋"/>
          <w:kern w:val="0"/>
          <w:sz w:val="24"/>
          <w:szCs w:val="24"/>
          <w:u w:val="single"/>
          <w:lang w:val="en-US" w:eastAsia="zh-CN" w:bidi="ar"/>
        </w:rPr>
        <w:t>项目</w:t>
      </w:r>
      <w:r>
        <w:rPr>
          <w:rFonts w:hint="eastAsia" w:ascii="仿宋" w:hAnsi="仿宋" w:eastAsia="仿宋" w:cs="仿宋"/>
          <w:kern w:val="0"/>
          <w:sz w:val="24"/>
          <w:szCs w:val="24"/>
          <w:u w:val="single"/>
          <w:lang w:bidi="ar"/>
        </w:rPr>
        <w:t>资料员</w:t>
      </w:r>
      <w:r>
        <w:rPr>
          <w:rFonts w:hint="eastAsia" w:ascii="仿宋" w:hAnsi="仿宋" w:eastAsia="仿宋" w:cs="仿宋"/>
          <w:kern w:val="0"/>
          <w:sz w:val="24"/>
          <w:szCs w:val="24"/>
          <w:lang w:bidi="ar"/>
        </w:rPr>
        <w:t xml:space="preserve">)。印章启用时间为：  </w:t>
      </w:r>
      <w:r>
        <w:rPr>
          <w:rFonts w:hint="eastAsia" w:ascii="仿宋" w:hAnsi="仿宋" w:eastAsia="仿宋" w:cs="仿宋"/>
          <w:kern w:val="0"/>
          <w:sz w:val="24"/>
          <w:szCs w:val="24"/>
          <w:lang w:val="en-US" w:eastAsia="zh-CN" w:bidi="ar"/>
        </w:rPr>
        <w:t xml:space="preserve"> </w:t>
      </w:r>
      <w:r>
        <w:rPr>
          <w:rFonts w:hint="eastAsia" w:ascii="仿宋" w:hAnsi="仿宋" w:eastAsia="仿宋" w:cs="仿宋"/>
          <w:kern w:val="0"/>
          <w:sz w:val="24"/>
          <w:szCs w:val="24"/>
          <w:lang w:bidi="ar"/>
        </w:rPr>
        <w:t xml:space="preserve"> 年   月   日。</w:t>
      </w:r>
    </w:p>
    <w:p>
      <w:pPr>
        <w:widowControl/>
        <w:spacing w:line="540" w:lineRule="exact"/>
        <w:ind w:firstLine="480" w:firstLineChars="200"/>
        <w:jc w:val="left"/>
        <w:rPr>
          <w:rFonts w:hint="eastAsia" w:ascii="仿宋" w:hAnsi="仿宋" w:eastAsia="仿宋" w:cs="仿宋"/>
          <w:kern w:val="0"/>
          <w:sz w:val="24"/>
          <w:szCs w:val="24"/>
          <w:lang w:bidi="ar"/>
        </w:rPr>
      </w:pP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(二)印章印样：</w:t>
      </w:r>
    </w:p>
    <w:p>
      <w:pPr>
        <w:widowControl/>
        <w:spacing w:line="540" w:lineRule="exact"/>
        <w:ind w:firstLine="480" w:firstLineChars="200"/>
        <w:jc w:val="left"/>
        <w:rPr>
          <w:rFonts w:hint="eastAsia" w:ascii="仿宋" w:hAnsi="仿宋" w:eastAsia="仿宋" w:cs="仿宋"/>
          <w:kern w:val="0"/>
          <w:sz w:val="24"/>
          <w:szCs w:val="24"/>
          <w:lang w:bidi="ar"/>
        </w:rPr>
      </w:pP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(项目章印模)</w:t>
      </w:r>
    </w:p>
    <w:p>
      <w:pPr>
        <w:widowControl/>
        <w:spacing w:line="540" w:lineRule="exact"/>
        <w:ind w:firstLine="480" w:firstLineChars="200"/>
        <w:jc w:val="left"/>
        <w:rPr>
          <w:rFonts w:hint="eastAsia" w:ascii="仿宋" w:hAnsi="仿宋" w:eastAsia="仿宋" w:cs="仿宋"/>
          <w:kern w:val="0"/>
          <w:sz w:val="24"/>
          <w:szCs w:val="24"/>
          <w:lang w:bidi="ar"/>
        </w:rPr>
      </w:pP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(三)上述印章系非经济类印章，仅供项目部与业主、监理 单位、施工配合单位联系工作和施工技术资料使用。严禁签订任 何经济契约，严禁出具任何性质欠条及担保资料，严禁开具工程</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量结算凭证。严禁使用范围包括但不限于以下情形：</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 不得用于工程合同、分包合同、买卖合同、租赁合同、运 输合同、备案合同、担保合同、聘用合同等各类合同及补充协议；也不得在此类合同的见证、担保方栏加盖印章，即使加盖也不发生法律效力。</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 不得用于各项结算报告、对账单等结算文件，即使加盖也不发生法律效力。</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 不得用于第三方签订的合同证明类材料中盖印，如分包单位自行签订的采购合同，项目部不得在与此合同对应的送货小票、送货清单等文件资料上签字或盖章，即使签字或加盖印章也不发生法律效力。</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 不得用于其他能够产生债权债务或者责任承担的确权</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利义务等书面材料，即使加盖也不发生法律效力。</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任何单位或个人需要办理合同(协议)、结算等经济性业务，</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均需要严格按照我公司相关审批流程办理。</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 农民工等人员劳动合同关系</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本工程项目不存在由项目部或者个人单独聘用农民工(临时 工、驾驶员)情形，专业分包单位、劳务分包单位、相关供应商 及个人聘请的农民工、临时工、驾驶员等人员，均与我公司没有 劳动合同(事实劳动关系)、劳务关系，相关经济、法律责任由其</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或聘用单位(个人)自行承担。</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单位/个人已充分知晓并完全理解本告知书的全部内容，将 主动遵守告知书的内容，因违反告知书导致的不利法律后果将由</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我单位/个人自行承担。</w:t>
      </w:r>
    </w:p>
    <w:p>
      <w:pPr>
        <w:widowControl/>
        <w:spacing w:line="540" w:lineRule="exact"/>
        <w:ind w:firstLine="480" w:firstLineChars="200"/>
        <w:jc w:val="left"/>
        <w:rPr>
          <w:rFonts w:hint="eastAsia" w:ascii="仿宋" w:hAnsi="仿宋" w:eastAsia="仿宋" w:cs="仿宋"/>
          <w:kern w:val="0"/>
          <w:sz w:val="24"/>
          <w:szCs w:val="24"/>
          <w:lang w:bidi="ar"/>
        </w:rPr>
      </w:pPr>
    </w:p>
    <w:p>
      <w:pPr>
        <w:widowControl/>
        <w:spacing w:line="540" w:lineRule="exact"/>
        <w:ind w:firstLine="480" w:firstLineChars="200"/>
        <w:jc w:val="left"/>
        <w:rPr>
          <w:rFonts w:hint="eastAsia" w:ascii="仿宋" w:hAnsi="仿宋" w:eastAsia="仿宋" w:cs="仿宋"/>
          <w:kern w:val="0"/>
          <w:sz w:val="24"/>
          <w:szCs w:val="24"/>
          <w:lang w:bidi="ar"/>
        </w:rPr>
      </w:pPr>
    </w:p>
    <w:p>
      <w:pPr>
        <w:widowControl/>
        <w:spacing w:line="540" w:lineRule="exact"/>
        <w:ind w:firstLine="480" w:firstLineChars="20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告知单位：</w:t>
      </w:r>
      <w:r>
        <w:rPr>
          <w:rFonts w:hint="eastAsia" w:ascii="仿宋" w:hAnsi="仿宋" w:eastAsia="仿宋" w:cs="仿宋"/>
          <w:kern w:val="0"/>
          <w:sz w:val="24"/>
          <w:szCs w:val="24"/>
          <w:lang w:val="en-US" w:eastAsia="zh-CN" w:bidi="ar"/>
        </w:rPr>
        <w:t>云南建投第十建设有限公司镇雄分公司</w:t>
      </w:r>
    </w:p>
    <w:p>
      <w:pPr>
        <w:widowControl/>
        <w:spacing w:line="540" w:lineRule="exact"/>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知悉单位/个人(签章):</w:t>
      </w:r>
    </w:p>
    <w:p>
      <w:pPr>
        <w:widowControl/>
        <w:spacing w:line="540" w:lineRule="exact"/>
        <w:ind w:firstLine="480" w:firstLineChars="200"/>
        <w:jc w:val="left"/>
        <w:rPr>
          <w:rFonts w:hint="eastAsia" w:ascii="仿宋" w:hAnsi="仿宋" w:eastAsia="仿宋" w:cs="仿宋"/>
          <w:kern w:val="0"/>
          <w:sz w:val="24"/>
          <w:szCs w:val="24"/>
          <w:lang w:bidi="ar"/>
        </w:rPr>
      </w:pPr>
    </w:p>
    <w:p>
      <w:pPr>
        <w:pStyle w:val="2"/>
        <w:rPr>
          <w:rFonts w:hint="eastAsia" w:ascii="仿宋" w:hAnsi="仿宋" w:eastAsia="仿宋" w:cs="仿宋"/>
          <w:kern w:val="0"/>
          <w:sz w:val="24"/>
          <w:szCs w:val="24"/>
          <w:lang w:bidi="ar"/>
        </w:rPr>
      </w:pPr>
    </w:p>
    <w:p>
      <w:pPr>
        <w:pStyle w:val="2"/>
        <w:rPr>
          <w:rFonts w:hint="eastAsia" w:ascii="仿宋" w:hAnsi="仿宋" w:eastAsia="仿宋" w:cs="仿宋"/>
          <w:kern w:val="0"/>
          <w:sz w:val="24"/>
          <w:szCs w:val="24"/>
          <w:lang w:bidi="ar"/>
        </w:rPr>
      </w:pPr>
    </w:p>
    <w:p>
      <w:pPr>
        <w:pStyle w:val="2"/>
        <w:rPr>
          <w:rFonts w:hint="eastAsia" w:ascii="仿宋" w:hAnsi="仿宋" w:eastAsia="仿宋" w:cs="仿宋"/>
          <w:kern w:val="0"/>
          <w:sz w:val="24"/>
          <w:szCs w:val="24"/>
          <w:lang w:bidi="ar"/>
        </w:rPr>
      </w:pPr>
    </w:p>
    <w:p>
      <w:pPr>
        <w:pStyle w:val="20"/>
        <w:jc w:val="right"/>
        <w:rPr>
          <w:rFonts w:hint="eastAsia" w:ascii="仿宋" w:hAnsi="仿宋" w:eastAsia="仿宋" w:cs="仿宋"/>
          <w:kern w:val="0"/>
          <w:sz w:val="24"/>
          <w:szCs w:val="24"/>
          <w:lang w:val="en-US" w:eastAsia="zh-CN" w:bidi="ar"/>
        </w:rPr>
        <w:sectPr>
          <w:pgSz w:w="11906" w:h="16838"/>
          <w:pgMar w:top="1440" w:right="1797" w:bottom="1440" w:left="1797" w:header="851" w:footer="992" w:gutter="0"/>
          <w:cols w:space="425" w:num="1"/>
          <w:rtlGutter w:val="0"/>
          <w:docGrid w:type="lines" w:linePitch="312" w:charSpace="0"/>
        </w:sectPr>
      </w:pPr>
      <w:r>
        <w:rPr>
          <w:rFonts w:hint="eastAsia" w:ascii="仿宋" w:hAnsi="仿宋" w:eastAsia="仿宋" w:cs="仿宋"/>
          <w:kern w:val="0"/>
          <w:sz w:val="24"/>
          <w:szCs w:val="24"/>
          <w:lang w:bidi="ar"/>
        </w:rPr>
        <w:t xml:space="preserve">年    月    </w:t>
      </w:r>
      <w:r>
        <w:rPr>
          <w:rFonts w:hint="eastAsia" w:ascii="仿宋" w:hAnsi="仿宋" w:eastAsia="仿宋" w:cs="仿宋"/>
          <w:kern w:val="0"/>
          <w:sz w:val="24"/>
          <w:szCs w:val="24"/>
          <w:lang w:val="en-US" w:eastAsia="zh-CN" w:bidi="ar"/>
        </w:rPr>
        <w:t>日</w:t>
      </w:r>
    </w:p>
    <w:p>
      <w:pPr>
        <w:pageBreakBefore w:val="0"/>
        <w:widowControl/>
        <w:kinsoku/>
        <w:wordWrap/>
        <w:overflowPunct/>
        <w:topLinePunct w:val="0"/>
        <w:bidi w:val="0"/>
        <w:spacing w:line="360" w:lineRule="auto"/>
        <w:jc w:val="left"/>
        <w:outlineLvl w:val="1"/>
        <w:rPr>
          <w:rFonts w:hint="eastAsia" w:ascii="仿宋_GB2312" w:hAnsi="仿宋_GB2312" w:eastAsia="仿宋_GB2312" w:cs="仿宋_GB2312"/>
          <w:b/>
          <w:bCs/>
          <w:color w:val="auto"/>
          <w:sz w:val="24"/>
          <w:szCs w:val="24"/>
          <w:highlight w:val="none"/>
        </w:rPr>
      </w:pPr>
      <w:r>
        <w:rPr>
          <w:rStyle w:val="30"/>
          <w:rFonts w:hint="eastAsia"/>
          <w:color w:val="auto"/>
          <w:highlight w:val="none"/>
        </w:rPr>
        <w:t>附件</w:t>
      </w:r>
      <w:r>
        <w:rPr>
          <w:rStyle w:val="30"/>
          <w:rFonts w:hint="eastAsia" w:eastAsia="仿宋_GB2312"/>
          <w:color w:val="auto"/>
          <w:highlight w:val="none"/>
          <w:lang w:val="en-US" w:eastAsia="zh-CN"/>
        </w:rPr>
        <w:t>十八</w:t>
      </w:r>
      <w:r>
        <w:rPr>
          <w:rStyle w:val="30"/>
          <w:rFonts w:hint="eastAsia"/>
          <w:color w:val="auto"/>
          <w:highlight w:val="none"/>
          <w:lang w:val="en-US" w:eastAsia="zh-CN"/>
        </w:rPr>
        <w:t>:</w:t>
      </w:r>
      <w:r>
        <w:rPr>
          <w:rStyle w:val="30"/>
          <w:rFonts w:hint="eastAsia"/>
          <w:color w:val="auto"/>
          <w:highlight w:val="none"/>
        </w:rPr>
        <w:t xml:space="preserve"> </w:t>
      </w:r>
      <w:r>
        <w:rPr>
          <w:rStyle w:val="30"/>
          <w:rFonts w:hint="eastAsia" w:eastAsia="仿宋_GB2312"/>
          <w:color w:val="auto"/>
          <w:highlight w:val="none"/>
          <w:lang w:val="en-US" w:eastAsia="zh-CN"/>
        </w:rPr>
        <w:t xml:space="preserve"> </w:t>
      </w:r>
      <w:r>
        <w:rPr>
          <w:rFonts w:hint="eastAsia" w:ascii="仿宋_GB2312" w:hAnsi="仿宋_GB2312" w:eastAsia="仿宋_GB2312" w:cs="仿宋_GB2312"/>
          <w:b/>
          <w:bCs/>
          <w:color w:val="auto"/>
          <w:sz w:val="24"/>
          <w:szCs w:val="24"/>
          <w:highlight w:val="none"/>
          <w:lang w:val="en-US" w:eastAsia="zh-CN"/>
        </w:rPr>
        <w:t>关于“以房抵款”的承诺函</w:t>
      </w:r>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
          <w:bCs/>
          <w:color w:val="auto"/>
          <w:sz w:val="28"/>
          <w:szCs w:val="28"/>
          <w:highlight w:val="none"/>
          <w:lang w:val="en-US" w:eastAsia="zh-CN"/>
        </w:rPr>
      </w:pPr>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关于“以房抵款”的承诺函</w:t>
      </w:r>
    </w:p>
    <w:p>
      <w:pPr>
        <w:pStyle w:val="22"/>
        <w:widowControl/>
        <w:spacing w:beforeAutospacing="0" w:after="240" w:afterAutospacing="0" w:line="56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w:t>
      </w:r>
      <w:r>
        <w:rPr>
          <w:rFonts w:hint="eastAsia" w:ascii="宋体" w:hAnsi="宋体" w:cs="宋体"/>
          <w:color w:val="auto"/>
          <w:sz w:val="21"/>
          <w:szCs w:val="21"/>
          <w:highlight w:val="none"/>
          <w:lang w:val="en-US" w:eastAsia="zh-CN"/>
        </w:rPr>
        <w:t>按以</w:t>
      </w:r>
      <w:r>
        <w:rPr>
          <w:rFonts w:hint="eastAsia" w:ascii="宋体" w:hAnsi="宋体" w:eastAsia="宋体" w:cs="宋体"/>
          <w:color w:val="auto"/>
          <w:kern w:val="2"/>
          <w:sz w:val="21"/>
          <w:szCs w:val="21"/>
          <w:highlight w:val="none"/>
          <w:lang w:val="en-US" w:eastAsia="zh-CN" w:bidi="ar-SA"/>
        </w:rPr>
        <w:t>下</w:t>
      </w:r>
      <w:r>
        <w:rPr>
          <w:rFonts w:hint="eastAsia" w:ascii="宋体" w:hAnsi="宋体" w:cs="宋体"/>
          <w:color w:val="auto"/>
          <w:kern w:val="2"/>
          <w:sz w:val="21"/>
          <w:szCs w:val="21"/>
          <w:highlight w:val="none"/>
          <w:lang w:val="en-US" w:eastAsia="zh-CN" w:bidi="ar-SA"/>
        </w:rPr>
        <w:t>承诺</w:t>
      </w:r>
      <w:r>
        <w:rPr>
          <w:rFonts w:hint="eastAsia" w:ascii="宋体" w:hAnsi="宋体" w:eastAsia="宋体" w:cs="宋体"/>
          <w:color w:val="auto"/>
          <w:kern w:val="2"/>
          <w:sz w:val="21"/>
          <w:szCs w:val="21"/>
          <w:highlight w:val="none"/>
          <w:lang w:val="en-US" w:eastAsia="zh-CN" w:bidi="ar-SA"/>
        </w:rPr>
        <w:t>执行工程款“以房抵款”相关工作：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若建设单位未支付工程款给甲方，甲方手里存有房源，我方同意按</w:t>
      </w:r>
      <w:r>
        <w:rPr>
          <w:rFonts w:hint="eastAsia" w:ascii="宋体" w:hAnsi="宋体" w:eastAsia="宋体" w:cs="宋体"/>
          <w:color w:val="auto"/>
          <w:kern w:val="2"/>
          <w:sz w:val="21"/>
          <w:szCs w:val="21"/>
          <w:highlight w:val="yellow"/>
          <w:lang w:val="en-US" w:eastAsia="zh-CN" w:bidi="ar-SA"/>
        </w:rPr>
        <w:t>不低于</w:t>
      </w:r>
      <w:r>
        <w:rPr>
          <w:rFonts w:hint="eastAsia" w:ascii="宋体" w:hAnsi="宋体" w:eastAsia="宋体" w:cs="宋体"/>
          <w:color w:val="auto"/>
          <w:kern w:val="2"/>
          <w:sz w:val="21"/>
          <w:szCs w:val="21"/>
          <w:highlight w:val="none"/>
          <w:lang w:val="en-US" w:eastAsia="zh-CN" w:bidi="ar-SA"/>
        </w:rPr>
        <w:t>累计结算金额的</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%，在</w:t>
      </w:r>
      <w:r>
        <w:rPr>
          <w:rFonts w:hint="eastAsia" w:ascii="宋体" w:hAnsi="宋体" w:eastAsia="宋体" w:cs="宋体"/>
          <w:color w:val="auto"/>
          <w:kern w:val="2"/>
          <w:sz w:val="21"/>
          <w:szCs w:val="21"/>
          <w:highlight w:val="yellow"/>
          <w:lang w:val="en-US" w:eastAsia="zh-CN" w:bidi="ar-SA"/>
        </w:rPr>
        <w:sym w:font="Wingdings" w:char="00A8"/>
      </w:r>
      <w:r>
        <w:rPr>
          <w:rFonts w:hint="eastAsia" w:ascii="宋体" w:hAnsi="宋体" w:eastAsia="宋体" w:cs="宋体"/>
          <w:color w:val="auto"/>
          <w:kern w:val="2"/>
          <w:sz w:val="21"/>
          <w:szCs w:val="21"/>
          <w:highlight w:val="yellow"/>
          <w:lang w:val="en-US" w:eastAsia="zh-CN" w:bidi="ar-SA"/>
        </w:rPr>
        <w:t>过程进度款支付阶段</w:t>
      </w:r>
      <w:r>
        <w:rPr>
          <w:rFonts w:hint="eastAsia" w:ascii="宋体" w:hAnsi="宋体" w:eastAsia="宋体" w:cs="宋体"/>
          <w:color w:val="auto"/>
          <w:kern w:val="2"/>
          <w:sz w:val="21"/>
          <w:szCs w:val="21"/>
          <w:highlight w:val="yellow"/>
          <w:lang w:val="en-US" w:eastAsia="zh-CN" w:bidi="ar-SA"/>
        </w:rPr>
        <w:sym w:font="Wingdings" w:char="00FE"/>
      </w:r>
      <w:r>
        <w:rPr>
          <w:rFonts w:hint="eastAsia" w:ascii="宋体" w:hAnsi="宋体" w:eastAsia="宋体" w:cs="宋体"/>
          <w:color w:val="auto"/>
          <w:kern w:val="2"/>
          <w:sz w:val="21"/>
          <w:szCs w:val="21"/>
          <w:highlight w:val="yellow"/>
          <w:lang w:val="en-US" w:eastAsia="zh-CN" w:bidi="ar-SA"/>
        </w:rPr>
        <w:t>最终结算阶段</w:t>
      </w:r>
      <w:r>
        <w:rPr>
          <w:rFonts w:hint="eastAsia" w:ascii="宋体" w:hAnsi="宋体" w:eastAsia="宋体" w:cs="宋体"/>
          <w:color w:val="auto"/>
          <w:kern w:val="2"/>
          <w:sz w:val="21"/>
          <w:szCs w:val="21"/>
          <w:highlight w:val="none"/>
          <w:lang w:val="en-US" w:eastAsia="zh-CN" w:bidi="ar-SA"/>
        </w:rPr>
        <w:t>，办理以房抵款手续，并视为支付我方工程款。</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本承诺函作为双方合同组成部分，对我方具有与合同同等法律效力。</w:t>
      </w:r>
    </w:p>
    <w:p>
      <w:pPr>
        <w:outlineLvl w:val="9"/>
        <w:rPr>
          <w:rFonts w:hint="eastAsia" w:ascii="宋体" w:hAnsi="宋体" w:eastAsia="宋体" w:cs="宋体"/>
          <w:color w:val="auto"/>
          <w:highlight w:val="none"/>
        </w:rPr>
      </w:pPr>
    </w:p>
    <w:p>
      <w:pPr>
        <w:spacing w:line="560" w:lineRule="exact"/>
        <w:jc w:val="righ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5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jc w:val="righ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p>
      <w:pPr>
        <w:jc w:val="center"/>
        <w:rPr>
          <w:color w:val="auto"/>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rPr>
          <w:rFonts w:hint="eastAsia"/>
        </w:rPr>
      </w:pPr>
    </w:p>
    <w:sectPr>
      <w:pgSz w:w="11906" w:h="16838"/>
      <w:pgMar w:top="1440" w:right="1797" w:bottom="1440" w:left="1797"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JQ08MBAACIAwAADgAAAAAAAAABACAAAAAfAQAAZHJzL2Uyb0RvYy54bWxQ&#10;SwUGAAAAAAYABgBZAQAAVA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y5hxDEAQAAiAMAAA4AAABkcnMvZTJvRG9jLnhtbK1TzY7TMBC+I/EO&#10;lu80abWgKm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W/WZZvOXPC0swvP39cfv25&#10;/P7OVjdJoj5gRZkP4R4mD8lMfIcWbPoSEzZkWc9XWdUQmaTL5Xq1Xpe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y5hxDEAQAAiAMAAA4AAAAAAAAAAQAgAAAAHwEAAGRycy9lMm9Eb2MueG1s&#10;UEsFBgAAAAAGAAYAWQEAAFUFA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0wmSZsMBAACHAwAADgAAAAAAAAABACAAAAAfAQAAZHJzL2Uyb0RvYy54bWxQ&#10;SwUGAAAAAAYABgBZAQAAVA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62JH8MBAACHAwAADgAAAAAAAAABACAAAAAfAQAAZHJzL2Uyb0RvYy54bWxQ&#10;SwUGAAAAAAYABgBZAQAAVA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_GB2312"/>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UmCOrDAQAAiA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Y0eScszfzy88fl15/L&#10;7+/s7SpJ1AesKPMh3MPkIZmJ79CCTV9iwoYs6/kqqxoik3S5XK/W65IUlxSbHcIpHn8PgPGD8pYl&#10;o+ZAc8tyitMnjGPqnJKqGZdO5++0MWM03RSpzbGxZMVhP0zd7n1zJpo9zbnmjtaaM/PRkYxpJWYD&#10;ZmM/G8cA+tDlnUn1MNweI9XMDaUKI+xUmAaUKU3LlDbgXz9nPT6g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pSYI6sMBAACIAwAADgAAAAAAAAABACAAAAAfAQAAZHJzL2Uyb0RvYy54bWxQ&#10;SwUGAAAAAAYABgBZAQAAVA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ascii="仿宋_GB2312" w:eastAsia="宋体"/>
        <w:lang w:val="en-US" w:eastAsia="zh-CN"/>
      </w:rPr>
    </w:pPr>
    <w:r>
      <w:rPr>
        <w:rFonts w:hint="eastAsia" w:ascii="仿宋_GB2312"/>
        <w:lang w:val="en-US" w:eastAsia="zh-CN"/>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_GB2312" w:eastAsia="宋体"/>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103</w:t>
                          </w:r>
                          <w:r>
                            <w:rPr>
                              <w:rFonts w:hint="eastAsia"/>
                              <w:lang w:eastAsia="zh-CN"/>
                            </w:rPr>
                            <w:fldChar w:fldCharType="end"/>
                          </w:r>
                        </w:p>
                      </w:txbxContent>
                    </wps:txbx>
                    <wps:bodyPr wrap="none" lIns="0" tIns="0" rIns="0" bIns="0" upright="0">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t4UxrEAQAAiAMAAA4AAABkcnMvZTJvRG9jLnhtbK1TzY7TMBC+I/EO&#10;lu80aYVQN2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V/uyxvOHPC0swvP39cfv25&#10;/P7OVjdJoj5gRZkP4R4mD8lMfIcWbPoSEzZkWc9XWdUQmaTL5Xq1Xpe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t4UxrEAQAAiAMAAA4AAAAAAAAAAQAgAAAAHwEAAGRycy9lMm9Eb2MueG1s&#10;UEsFBgAAAAAGAAYAWQEAAFUFA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103</w:t>
                    </w:r>
                    <w:r>
                      <w:rPr>
                        <w:rFonts w:hint="eastAsia"/>
                        <w:lang w:eastAsia="zh-CN"/>
                      </w:rPr>
                      <w:fldChar w:fldCharType="end"/>
                    </w:r>
                  </w:p>
                </w:txbxContent>
              </v:textbox>
            </v:rect>
          </w:pict>
        </mc:Fallback>
      </mc:AlternateContent>
    </w:r>
    <w:r>
      <w:rPr>
        <w:rFonts w:hint="eastAsia" w:ascii="仿宋_GB2312"/>
        <w:lang w:val="en-US" w:eastAsia="zh-CN"/>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3rlr5wgEAAIcDAAAOAAAAAAAAAAEAIAAAAB8BAABkcnMvZTJvRG9jLnhtbFBL&#10;BQYAAAAABgAGAFkBAABTBQ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zVVOvwgEAAIcDAAAOAAAAAAAAAAEAIAAAAB8BAABkcnMvZTJvRG9jLnhtbFBL&#10;BQYAAAAABgAGAFkBAABT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wrap="none" lIns="0" tIns="0" rIns="0" bIns="0"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Zz7cL8ABAACFAwAADgAAAAAAAAABACAAAAAfAQAAZHJzL2Uyb0RvYy54bWxQSwUG&#10;AAAAAAYABgBZAQAAUQUAAAAA&#10;">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xlb7/xQEAAIgDAAAOAAAAAAAAAAEAIAAAAB8BAABkcnMvZTJvRG9jLnht&#10;bFBLBQYAAAAABgAGAFkBAABW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BjYhvCAQAAiAMAAA4AAABkcnMvZTJvRG9jLnhtbK1TzY7TMBC+I/EO&#10;lu80aYWgip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XZYkihOWZn75+ePy68/l&#10;93e2ep8k6gNWlPkQ7mHykMzEd2jBpi8xYUOW9XyVVQ2RSbpcrlfrdQKXFJsdwikefw+A8YPyliWj&#10;5kBzy3KK0yeMY+qckqoZl07n77QxYzTdFKnNsbFkxWE/TN3ufXMmmj3NueaO1poz89GRjGklZgNm&#10;Yz8bxwD60OWdSfUw3B4j1cwNpQoj7FSYBpQpTcuUNuBfP2c9PqD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QY2IbwgEAAIgDAAAOAAAAAAAAAAEAIAAAAB8BAABkcnMvZTJvRG9jLnhtbFBL&#10;BQYAAAAABgAGAFkBAABT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wrap="none" lIns="0" tIns="0" rIns="0" bIns="0" upright="0">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Ic4wrEAQAAiAMAAA4AAAAAAAAAAQAgAAAAHwEAAGRycy9lMm9Eb2MueG1s&#10;UEsFBgAAAAAGAAYAWQEAAFUFA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4yLoHwgEAAIgDAAAOAAAAAAAAAAEAIAAAAB8BAABkcnMvZTJvRG9jLnhtbFBL&#10;BQYAAAAABgAGAFkBAABT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0/TS7EAQAAiAMAAA4AAAAAAAAAAQAgAAAAHwEAAGRycy9lMm9Eb2MueG1s&#10;UEsFBgAAAAAGAAYAWQEAAFUFA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rect>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59108"/>
    <w:multiLevelType w:val="singleLevel"/>
    <w:tmpl w:val="AA059108"/>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chineseCounting"/>
      <w:suff w:val="nothing"/>
      <w:lvlText w:val="（%1）"/>
      <w:lvlJc w:val="left"/>
      <w:pPr>
        <w:ind w:left="431" w:firstLine="420"/>
      </w:pPr>
      <w:rPr>
        <w:rFonts w:hint="eastAsia"/>
      </w:rPr>
    </w:lvl>
  </w:abstractNum>
  <w:abstractNum w:abstractNumId="3">
    <w:nsid w:val="00000002"/>
    <w:multiLevelType w:val="singleLevel"/>
    <w:tmpl w:val="00000002"/>
    <w:lvl w:ilvl="0" w:tentative="0">
      <w:start w:val="6"/>
      <w:numFmt w:val="decimal"/>
      <w:lvlText w:val="%1."/>
      <w:lvlJc w:val="left"/>
      <w:pPr>
        <w:tabs>
          <w:tab w:val="left" w:pos="312"/>
        </w:tabs>
      </w:pPr>
    </w:lvl>
  </w:abstractNum>
  <w:abstractNum w:abstractNumId="4">
    <w:nsid w:val="00000003"/>
    <w:multiLevelType w:val="singleLevel"/>
    <w:tmpl w:val="00000003"/>
    <w:lvl w:ilvl="0" w:tentative="0">
      <w:start w:val="1"/>
      <w:numFmt w:val="decimal"/>
      <w:suff w:val="nothing"/>
      <w:lvlText w:val="%1、"/>
      <w:lvlJc w:val="left"/>
      <w:pPr>
        <w:ind w:left="400" w:firstLine="0"/>
      </w:p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4"/>
      <w:numFmt w:val="chineseCounting"/>
      <w:suff w:val="nothing"/>
      <w:lvlText w:val="%1、"/>
      <w:lvlJc w:val="left"/>
      <w:pPr>
        <w:ind w:left="4058"/>
      </w:pPr>
      <w:rPr>
        <w:rFonts w:hint="eastAsia"/>
      </w:r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9"/>
    <w:multiLevelType w:val="multilevel"/>
    <w:tmpl w:val="0000000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0A"/>
    <w:multiLevelType w:val="singleLevel"/>
    <w:tmpl w:val="0000000A"/>
    <w:lvl w:ilvl="0" w:tentative="0">
      <w:start w:val="1"/>
      <w:numFmt w:val="decimal"/>
      <w:suff w:val="nothing"/>
      <w:lvlText w:val="%1、"/>
      <w:lvlJc w:val="left"/>
    </w:lvl>
  </w:abstractNum>
  <w:abstractNum w:abstractNumId="10">
    <w:nsid w:val="0000000B"/>
    <w:multiLevelType w:val="singleLevel"/>
    <w:tmpl w:val="0000000B"/>
    <w:lvl w:ilvl="0" w:tentative="0">
      <w:start w:val="4"/>
      <w:numFmt w:val="decimal"/>
      <w:suff w:val="nothing"/>
      <w:lvlText w:val="%1、"/>
      <w:lvlJc w:val="left"/>
    </w:lvl>
  </w:abstractNum>
  <w:abstractNum w:abstractNumId="11">
    <w:nsid w:val="0000000C"/>
    <w:multiLevelType w:val="singleLevel"/>
    <w:tmpl w:val="0000000C"/>
    <w:lvl w:ilvl="0" w:tentative="0">
      <w:start w:val="1"/>
      <w:numFmt w:val="decimal"/>
      <w:suff w:val="nothing"/>
      <w:lvlText w:val="%1、"/>
      <w:lvlJc w:val="left"/>
    </w:lvl>
  </w:abstractNum>
  <w:abstractNum w:abstractNumId="12">
    <w:nsid w:val="2B332E08"/>
    <w:multiLevelType w:val="singleLevel"/>
    <w:tmpl w:val="2B332E08"/>
    <w:lvl w:ilvl="0" w:tentative="0">
      <w:start w:val="1"/>
      <w:numFmt w:val="decimal"/>
      <w:suff w:val="nothing"/>
      <w:lvlText w:val="%1、"/>
      <w:lvlJc w:val="left"/>
    </w:lvl>
  </w:abstractNum>
  <w:abstractNum w:abstractNumId="13">
    <w:nsid w:val="53E250E2"/>
    <w:multiLevelType w:val="singleLevel"/>
    <w:tmpl w:val="53E250E2"/>
    <w:lvl w:ilvl="0" w:tentative="0">
      <w:start w:val="1"/>
      <w:numFmt w:val="decimal"/>
      <w:suff w:val="nothing"/>
      <w:lvlText w:val="%1、"/>
      <w:lvlJc w:val="left"/>
      <w:pPr>
        <w:ind w:left="-10"/>
      </w:pPr>
    </w:lvl>
  </w:abstractNum>
  <w:abstractNum w:abstractNumId="14">
    <w:nsid w:val="5653BABA"/>
    <w:multiLevelType w:val="singleLevel"/>
    <w:tmpl w:val="5653BABA"/>
    <w:lvl w:ilvl="0" w:tentative="0">
      <w:start w:val="1"/>
      <w:numFmt w:val="chineseCounting"/>
      <w:suff w:val="nothing"/>
      <w:lvlText w:val="%1、"/>
      <w:lvlJc w:val="left"/>
      <w:pPr>
        <w:ind w:left="-10"/>
      </w:pPr>
      <w:rPr>
        <w:rFonts w:hint="eastAsia"/>
      </w:rPr>
    </w:lvl>
  </w:abstractNum>
  <w:abstractNum w:abstractNumId="15">
    <w:nsid w:val="634A5D95"/>
    <w:multiLevelType w:val="singleLevel"/>
    <w:tmpl w:val="634A5D95"/>
    <w:lvl w:ilvl="0" w:tentative="0">
      <w:start w:val="1"/>
      <w:numFmt w:val="decimal"/>
      <w:suff w:val="nothing"/>
      <w:lvlText w:val="（%1）"/>
      <w:lvlJc w:val="left"/>
    </w:lvl>
  </w:abstractNum>
  <w:num w:numId="1">
    <w:abstractNumId w:val="10"/>
  </w:num>
  <w:num w:numId="2">
    <w:abstractNumId w:val="7"/>
  </w:num>
  <w:num w:numId="3">
    <w:abstractNumId w:val="15"/>
  </w:num>
  <w:num w:numId="4">
    <w:abstractNumId w:val="1"/>
  </w:num>
  <w:num w:numId="5">
    <w:abstractNumId w:val="11"/>
  </w:num>
  <w:num w:numId="6">
    <w:abstractNumId w:val="3"/>
  </w:num>
  <w:num w:numId="7">
    <w:abstractNumId w:val="8"/>
  </w:num>
  <w:num w:numId="8">
    <w:abstractNumId w:val="0"/>
  </w:num>
  <w:num w:numId="9">
    <w:abstractNumId w:val="6"/>
  </w:num>
  <w:num w:numId="10">
    <w:abstractNumId w:val="2"/>
  </w:num>
  <w:num w:numId="11">
    <w:abstractNumId w:val="5"/>
  </w:num>
  <w:num w:numId="12">
    <w:abstractNumId w:val="4"/>
  </w:num>
  <w:num w:numId="13">
    <w:abstractNumId w:val="9"/>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MDk0MDQ0NzIzOTg5ODdiZTliNTZjY2E1M2MwMmYifQ=="/>
  </w:docVars>
  <w:rsids>
    <w:rsidRoot w:val="00000000"/>
    <w:rsid w:val="00030CD0"/>
    <w:rsid w:val="00557785"/>
    <w:rsid w:val="007F483E"/>
    <w:rsid w:val="00F110AA"/>
    <w:rsid w:val="01667F1A"/>
    <w:rsid w:val="016C13A8"/>
    <w:rsid w:val="01DA656D"/>
    <w:rsid w:val="023D4BBA"/>
    <w:rsid w:val="0314477A"/>
    <w:rsid w:val="037F0313"/>
    <w:rsid w:val="03A8279E"/>
    <w:rsid w:val="061537C1"/>
    <w:rsid w:val="06722D4F"/>
    <w:rsid w:val="07B14A58"/>
    <w:rsid w:val="09A31E12"/>
    <w:rsid w:val="0A0B27AD"/>
    <w:rsid w:val="0A80084F"/>
    <w:rsid w:val="0A8133B0"/>
    <w:rsid w:val="0BE318F8"/>
    <w:rsid w:val="0C2D71D5"/>
    <w:rsid w:val="0D635BBE"/>
    <w:rsid w:val="0DF3468E"/>
    <w:rsid w:val="0E0C2D9F"/>
    <w:rsid w:val="0F403993"/>
    <w:rsid w:val="0F816BBA"/>
    <w:rsid w:val="101D7C13"/>
    <w:rsid w:val="104876D6"/>
    <w:rsid w:val="1066728E"/>
    <w:rsid w:val="11E80658"/>
    <w:rsid w:val="11EE6843"/>
    <w:rsid w:val="120609FD"/>
    <w:rsid w:val="1208017A"/>
    <w:rsid w:val="13970E69"/>
    <w:rsid w:val="147E4E8A"/>
    <w:rsid w:val="148F62C5"/>
    <w:rsid w:val="154C1E53"/>
    <w:rsid w:val="15625BD2"/>
    <w:rsid w:val="159B68C6"/>
    <w:rsid w:val="159E7010"/>
    <w:rsid w:val="15B22F61"/>
    <w:rsid w:val="168C411F"/>
    <w:rsid w:val="174267AB"/>
    <w:rsid w:val="17EA60A3"/>
    <w:rsid w:val="18173C56"/>
    <w:rsid w:val="181F701A"/>
    <w:rsid w:val="198670AB"/>
    <w:rsid w:val="1AEF7BCD"/>
    <w:rsid w:val="1C0366A4"/>
    <w:rsid w:val="1E8F3DC9"/>
    <w:rsid w:val="1EE20EB2"/>
    <w:rsid w:val="1EEF6ACA"/>
    <w:rsid w:val="1FD94D14"/>
    <w:rsid w:val="206B7D6A"/>
    <w:rsid w:val="215E5C89"/>
    <w:rsid w:val="22BE077E"/>
    <w:rsid w:val="22DD3655"/>
    <w:rsid w:val="23D74342"/>
    <w:rsid w:val="25817602"/>
    <w:rsid w:val="27382C54"/>
    <w:rsid w:val="28DA6CB3"/>
    <w:rsid w:val="298919DE"/>
    <w:rsid w:val="29A446A3"/>
    <w:rsid w:val="2A674F0B"/>
    <w:rsid w:val="2AA31B5E"/>
    <w:rsid w:val="2CA35C81"/>
    <w:rsid w:val="2CB21281"/>
    <w:rsid w:val="2DA74F8B"/>
    <w:rsid w:val="2DEF70F4"/>
    <w:rsid w:val="2E0D37A8"/>
    <w:rsid w:val="2E823FAE"/>
    <w:rsid w:val="2E8D402D"/>
    <w:rsid w:val="2EAD11E4"/>
    <w:rsid w:val="2ED26FC0"/>
    <w:rsid w:val="2EF03962"/>
    <w:rsid w:val="303D2EFB"/>
    <w:rsid w:val="312C7D84"/>
    <w:rsid w:val="31AB40FD"/>
    <w:rsid w:val="32CA7AA5"/>
    <w:rsid w:val="33136C1F"/>
    <w:rsid w:val="342959A6"/>
    <w:rsid w:val="34C6772B"/>
    <w:rsid w:val="356F42E6"/>
    <w:rsid w:val="3578162C"/>
    <w:rsid w:val="35E12BF5"/>
    <w:rsid w:val="38963036"/>
    <w:rsid w:val="38ED62A5"/>
    <w:rsid w:val="3AE12C91"/>
    <w:rsid w:val="3C4C4E7E"/>
    <w:rsid w:val="3DBA371A"/>
    <w:rsid w:val="3EA220FE"/>
    <w:rsid w:val="3EF91AD3"/>
    <w:rsid w:val="3F3E1F51"/>
    <w:rsid w:val="3F484CFB"/>
    <w:rsid w:val="405845AB"/>
    <w:rsid w:val="41592F67"/>
    <w:rsid w:val="42FA51FD"/>
    <w:rsid w:val="44AC5BD7"/>
    <w:rsid w:val="44BF3E91"/>
    <w:rsid w:val="44D21C20"/>
    <w:rsid w:val="451C6510"/>
    <w:rsid w:val="45762A9C"/>
    <w:rsid w:val="45855455"/>
    <w:rsid w:val="48274E88"/>
    <w:rsid w:val="48D02CA8"/>
    <w:rsid w:val="49843C34"/>
    <w:rsid w:val="4B3C21AC"/>
    <w:rsid w:val="4BD818B2"/>
    <w:rsid w:val="4C7A3704"/>
    <w:rsid w:val="4C867AA8"/>
    <w:rsid w:val="4CBD77E8"/>
    <w:rsid w:val="4DA03049"/>
    <w:rsid w:val="4DD34615"/>
    <w:rsid w:val="4E1B4EFE"/>
    <w:rsid w:val="4F1F6920"/>
    <w:rsid w:val="4F447E4F"/>
    <w:rsid w:val="502D67E6"/>
    <w:rsid w:val="51CB17D8"/>
    <w:rsid w:val="51FA2FB9"/>
    <w:rsid w:val="52172D66"/>
    <w:rsid w:val="523302EC"/>
    <w:rsid w:val="52621A57"/>
    <w:rsid w:val="53057AB4"/>
    <w:rsid w:val="530B5443"/>
    <w:rsid w:val="53DF5A0F"/>
    <w:rsid w:val="55820857"/>
    <w:rsid w:val="563C2E82"/>
    <w:rsid w:val="58E62E90"/>
    <w:rsid w:val="591C4B4F"/>
    <w:rsid w:val="5A9440E1"/>
    <w:rsid w:val="5AE85FDF"/>
    <w:rsid w:val="5B2B6277"/>
    <w:rsid w:val="5C780682"/>
    <w:rsid w:val="5EE62C34"/>
    <w:rsid w:val="618579C6"/>
    <w:rsid w:val="619E59F8"/>
    <w:rsid w:val="6368294B"/>
    <w:rsid w:val="63A71509"/>
    <w:rsid w:val="63F853EB"/>
    <w:rsid w:val="65405A74"/>
    <w:rsid w:val="65A16439"/>
    <w:rsid w:val="65D4269F"/>
    <w:rsid w:val="6644245B"/>
    <w:rsid w:val="67010237"/>
    <w:rsid w:val="6790591F"/>
    <w:rsid w:val="698A1EA9"/>
    <w:rsid w:val="6A4376A8"/>
    <w:rsid w:val="6A630576"/>
    <w:rsid w:val="6AF15136"/>
    <w:rsid w:val="6B1A0A8F"/>
    <w:rsid w:val="6B2B25D4"/>
    <w:rsid w:val="6CE82F70"/>
    <w:rsid w:val="6E3C5C09"/>
    <w:rsid w:val="6F487FF2"/>
    <w:rsid w:val="6FBB2564"/>
    <w:rsid w:val="70111626"/>
    <w:rsid w:val="705F40F1"/>
    <w:rsid w:val="71087651"/>
    <w:rsid w:val="715E72DD"/>
    <w:rsid w:val="72474D30"/>
    <w:rsid w:val="7247576B"/>
    <w:rsid w:val="72573C9D"/>
    <w:rsid w:val="72FB0A69"/>
    <w:rsid w:val="73C60A12"/>
    <w:rsid w:val="74AB5312"/>
    <w:rsid w:val="74F1518E"/>
    <w:rsid w:val="752018B3"/>
    <w:rsid w:val="75936464"/>
    <w:rsid w:val="771F3A1D"/>
    <w:rsid w:val="77E85D4B"/>
    <w:rsid w:val="78752043"/>
    <w:rsid w:val="79365F77"/>
    <w:rsid w:val="7B5D24D2"/>
    <w:rsid w:val="7B6C3B4F"/>
    <w:rsid w:val="7BE2382A"/>
    <w:rsid w:val="7D4C6E90"/>
    <w:rsid w:val="7DAB0841"/>
    <w:rsid w:val="7E59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9"/>
    <w:pPr>
      <w:keepNext/>
      <w:keepLines/>
      <w:spacing w:before="100" w:beforeAutospacing="1" w:after="100" w:afterAutospacing="1" w:line="560" w:lineRule="exact"/>
      <w:jc w:val="center"/>
      <w:outlineLvl w:val="0"/>
    </w:pPr>
    <w:rPr>
      <w:rFonts w:eastAsia="方正小标宋简体"/>
      <w:bCs/>
      <w:kern w:val="44"/>
      <w:sz w:val="44"/>
      <w:szCs w:val="44"/>
    </w:rPr>
  </w:style>
  <w:style w:type="paragraph" w:styleId="5">
    <w:name w:val="heading 2"/>
    <w:basedOn w:val="1"/>
    <w:next w:val="1"/>
    <w:qFormat/>
    <w:uiPriority w:val="9"/>
    <w:pPr>
      <w:keepNext/>
      <w:keepLines/>
      <w:spacing w:line="560" w:lineRule="exact"/>
      <w:jc w:val="left"/>
      <w:outlineLvl w:val="1"/>
    </w:pPr>
    <w:rPr>
      <w:rFonts w:ascii="Arial" w:hAnsi="Arial" w:eastAsia="方正小标宋简体"/>
      <w:bCs/>
      <w:sz w:val="44"/>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qFormat/>
    <w:uiPriority w:val="0"/>
    <w:pPr>
      <w:keepNext/>
      <w:keepLines/>
      <w:spacing w:before="240" w:beforeAutospacing="0" w:after="64" w:afterAutospacing="0" w:line="317" w:lineRule="auto"/>
      <w:outlineLvl w:val="5"/>
    </w:pPr>
    <w:rPr>
      <w:rFonts w:ascii="Arial" w:hAnsi="Arial" w:eastAsia="黑体"/>
      <w:b/>
      <w:sz w:val="24"/>
    </w:rPr>
  </w:style>
  <w:style w:type="character" w:default="1" w:styleId="26">
    <w:name w:val="Default Paragraph Font"/>
    <w:qFormat/>
    <w:uiPriority w:val="0"/>
  </w:style>
  <w:style w:type="table" w:default="1" w:styleId="24">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line="360" w:lineRule="auto"/>
      <w:ind w:firstLine="420"/>
    </w:pPr>
    <w:rPr>
      <w:rFonts w:ascii="仿宋" w:hAnsi="仿宋" w:eastAsia="仿宋"/>
      <w:sz w:val="24"/>
    </w:rPr>
  </w:style>
  <w:style w:type="paragraph" w:styleId="3">
    <w:name w:val="Body Text Indent"/>
    <w:basedOn w:val="1"/>
    <w:qFormat/>
    <w:uiPriority w:val="99"/>
    <w:pPr>
      <w:ind w:firstLine="632" w:firstLineChars="200"/>
    </w:pPr>
    <w:rPr>
      <w:rFonts w:eastAsia="仿宋_GB2312"/>
      <w:sz w:val="32"/>
    </w:rPr>
  </w:style>
  <w:style w:type="paragraph" w:styleId="10">
    <w:name w:val="toa heading"/>
    <w:basedOn w:val="1"/>
    <w:next w:val="1"/>
    <w:qFormat/>
    <w:uiPriority w:val="0"/>
    <w:pPr>
      <w:spacing w:before="120"/>
    </w:pPr>
    <w:rPr>
      <w:rFonts w:ascii="Calibri Light" w:hAnsi="Calibri Light" w:cs="Times New Roman"/>
    </w:rPr>
  </w:style>
  <w:style w:type="paragraph" w:styleId="11">
    <w:name w:val="annotation text"/>
    <w:basedOn w:val="1"/>
    <w:qFormat/>
    <w:uiPriority w:val="0"/>
    <w:pPr>
      <w:jc w:val="left"/>
    </w:pPr>
  </w:style>
  <w:style w:type="paragraph" w:styleId="12">
    <w:name w:val="Body Text 3"/>
    <w:basedOn w:val="1"/>
    <w:qFormat/>
    <w:uiPriority w:val="0"/>
    <w:rPr>
      <w:rFonts w:ascii="宋体"/>
      <w:sz w:val="24"/>
    </w:rPr>
  </w:style>
  <w:style w:type="paragraph" w:styleId="13">
    <w:name w:val="Body Text"/>
    <w:basedOn w:val="1"/>
    <w:qFormat/>
    <w:uiPriority w:val="0"/>
    <w:pPr>
      <w:spacing w:after="120"/>
    </w:pPr>
    <w:rPr>
      <w:rFonts w:ascii="Calibri" w:hAnsi="Calibri" w:eastAsia="宋体" w:cs="Times New Roman"/>
    </w:rPr>
  </w:style>
  <w:style w:type="paragraph" w:styleId="14">
    <w:name w:val="toc 3"/>
    <w:basedOn w:val="1"/>
    <w:next w:val="1"/>
    <w:qFormat/>
    <w:uiPriority w:val="39"/>
    <w:pPr>
      <w:tabs>
        <w:tab w:val="right" w:leader="dot" w:pos="8834"/>
      </w:tabs>
      <w:spacing w:line="560" w:lineRule="exact"/>
      <w:ind w:left="420"/>
      <w:jc w:val="left"/>
    </w:pPr>
    <w:rPr>
      <w:rFonts w:ascii="仿宋_GB2312" w:hAnsi="仿宋_GB2312" w:eastAsia="宋体" w:cs="Calibri"/>
      <w:iCs/>
      <w:sz w:val="24"/>
      <w:szCs w:val="32"/>
    </w:rPr>
  </w:style>
  <w:style w:type="paragraph" w:styleId="15">
    <w:name w:val="Plain Text"/>
    <w:basedOn w:val="1"/>
    <w:qFormat/>
    <w:uiPriority w:val="0"/>
    <w:rPr>
      <w:rFonts w:ascii="宋体" w:hAnsi="Courier New" w:eastAsia="宋体" w:cs="Times New Roman"/>
      <w:kern w:val="2"/>
      <w:sz w:val="21"/>
      <w:lang w:val="en-US" w:eastAsia="zh-CN" w:bidi="ar-SA"/>
    </w:rPr>
  </w:style>
  <w:style w:type="paragraph" w:styleId="16">
    <w:name w:val="Body Text Indent 2"/>
    <w:basedOn w:val="1"/>
    <w:qFormat/>
    <w:uiPriority w:val="0"/>
    <w:pPr>
      <w:spacing w:line="360" w:lineRule="auto"/>
      <w:ind w:firstLine="480" w:firstLineChars="200"/>
    </w:pPr>
    <w:rPr>
      <w:sz w:val="24"/>
      <w:szCs w:val="24"/>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834"/>
      </w:tabs>
      <w:spacing w:line="560" w:lineRule="exact"/>
      <w:jc w:val="left"/>
    </w:pPr>
    <w:rPr>
      <w:rFonts w:ascii="仿宋_GB2312" w:hAnsi="宋体" w:eastAsia="仿宋_GB2312" w:cs="Calibri"/>
      <w:b/>
      <w:bCs/>
      <w:caps/>
      <w:sz w:val="28"/>
      <w:szCs w:val="28"/>
    </w:rPr>
  </w:style>
  <w:style w:type="paragraph" w:styleId="20">
    <w:name w:val="toc 2"/>
    <w:basedOn w:val="1"/>
    <w:next w:val="1"/>
    <w:qFormat/>
    <w:uiPriority w:val="39"/>
    <w:pPr>
      <w:tabs>
        <w:tab w:val="right" w:leader="dot" w:pos="8834"/>
      </w:tabs>
      <w:spacing w:line="560" w:lineRule="exact"/>
      <w:ind w:left="210"/>
      <w:jc w:val="left"/>
    </w:pPr>
    <w:rPr>
      <w:rFonts w:cs="Calibri"/>
      <w:smallCaps/>
      <w:sz w:val="20"/>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next w:val="1"/>
    <w:qFormat/>
    <w:uiPriority w:val="0"/>
    <w:pPr>
      <w:widowControl/>
      <w:spacing w:before="100" w:beforeAutospacing="1" w:after="100" w:afterAutospacing="1" w:line="560" w:lineRule="exact"/>
      <w:jc w:val="center"/>
      <w:outlineLvl w:val="0"/>
    </w:pPr>
    <w:rPr>
      <w:rFonts w:ascii="Calibri Light" w:hAnsi="Calibri Light" w:eastAsia="方正小标宋简体" w:cs="宋体"/>
      <w:bCs/>
      <w:sz w:val="44"/>
      <w:szCs w:val="32"/>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Hyperlink"/>
    <w:basedOn w:val="26"/>
    <w:qFormat/>
    <w:uiPriority w:val="0"/>
    <w:rPr>
      <w:color w:val="338DE6"/>
      <w:u w:val="none"/>
    </w:rPr>
  </w:style>
  <w:style w:type="paragraph" w:customStyle="1" w:styleId="29">
    <w:name w:val="附件"/>
    <w:basedOn w:val="1"/>
    <w:link w:val="30"/>
    <w:qFormat/>
    <w:uiPriority w:val="0"/>
    <w:pPr>
      <w:jc w:val="left"/>
      <w:outlineLvl w:val="0"/>
    </w:pPr>
    <w:rPr>
      <w:rFonts w:hint="eastAsia" w:ascii="仿宋_GB2312" w:hAnsi="仿宋_GB2312" w:eastAsia="仿宋_GB2312" w:cs="仿宋_GB2312"/>
      <w:b/>
      <w:bCs/>
      <w:sz w:val="24"/>
    </w:rPr>
  </w:style>
  <w:style w:type="character" w:customStyle="1" w:styleId="30">
    <w:name w:val="附件 Char"/>
    <w:link w:val="29"/>
    <w:qFormat/>
    <w:uiPriority w:val="0"/>
    <w:rPr>
      <w:rFonts w:hint="eastAsia" w:ascii="仿宋_GB2312" w:hAnsi="仿宋_GB2312" w:eastAsia="仿宋_GB2312" w:cs="仿宋_GB2312"/>
      <w:b/>
      <w:bCs/>
      <w:sz w:val="24"/>
    </w:rPr>
  </w:style>
  <w:style w:type="paragraph" w:customStyle="1" w:styleId="31">
    <w:name w:val="样式 标题 2 + Times New Roman 四号 非加粗 段前: 5 磅 段后: 0 磅 行距: 固定值 20..."/>
    <w:basedOn w:val="5"/>
    <w:qFormat/>
    <w:uiPriority w:val="0"/>
    <w:pPr>
      <w:spacing w:before="100" w:after="0" w:line="400" w:lineRule="exact"/>
      <w:jc w:val="left"/>
    </w:pPr>
    <w:rPr>
      <w:rFonts w:ascii="Times New Roman" w:hAnsi="Times New Roman" w:eastAsia="方正小标宋简体" w:cs="宋体"/>
      <w:bCs w:val="0"/>
      <w:sz w:val="28"/>
      <w:szCs w:val="20"/>
    </w:rPr>
  </w:style>
  <w:style w:type="paragraph" w:customStyle="1" w:styleId="32">
    <w:name w:val="样式2"/>
    <w:basedOn w:val="15"/>
    <w:qFormat/>
    <w:uiPriority w:val="0"/>
    <w:rPr>
      <w:rFonts w:ascii="黑体" w:eastAsia="黑体"/>
      <w:sz w:val="24"/>
    </w:rPr>
  </w:style>
  <w:style w:type="paragraph" w:customStyle="1" w:styleId="3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4">
    <w:name w:val="第四行"/>
    <w:basedOn w:val="1"/>
    <w:qFormat/>
    <w:uiPriority w:val="0"/>
    <w:pPr>
      <w:spacing w:beforeLines="200" w:line="360" w:lineRule="auto"/>
      <w:ind w:left="-400" w:leftChars="-400"/>
      <w:jc w:val="center"/>
    </w:pPr>
    <w:rPr>
      <w:rFonts w:ascii="宋体"/>
      <w:b/>
      <w:bCs/>
      <w:sz w:val="28"/>
      <w:szCs w:val="28"/>
    </w:rPr>
  </w:style>
  <w:style w:type="paragraph" w:customStyle="1" w:styleId="35">
    <w:name w:val="Style73"/>
    <w:basedOn w:val="1"/>
    <w:qFormat/>
    <w:uiPriority w:val="0"/>
    <w:pPr>
      <w:adjustRightInd w:val="0"/>
      <w:spacing w:line="273" w:lineRule="exact"/>
      <w:ind w:firstLine="437"/>
    </w:pPr>
    <w:rPr>
      <w:rFonts w:ascii="宋体" w:hAnsi="Calibri"/>
      <w:kern w:val="0"/>
      <w:sz w:val="24"/>
    </w:rPr>
  </w:style>
  <w:style w:type="paragraph" w:styleId="36">
    <w:name w:val="List Paragraph"/>
    <w:basedOn w:val="1"/>
    <w:qFormat/>
    <w:uiPriority w:val="99"/>
    <w:pPr>
      <w:ind w:firstLine="420" w:firstLineChars="200"/>
    </w:pPr>
  </w:style>
  <w:style w:type="paragraph" w:customStyle="1" w:styleId="37">
    <w:name w:val="列出段落13"/>
    <w:basedOn w:val="1"/>
    <w:qFormat/>
    <w:uiPriority w:val="99"/>
    <w:pPr>
      <w:ind w:firstLine="420" w:firstLineChars="200"/>
    </w:pPr>
    <w:rPr>
      <w:rFonts w:ascii="Times New Roman" w:hAnsi="Times New Roman" w:eastAsia="宋体"/>
      <w:kern w:val="0"/>
      <w:sz w:val="20"/>
      <w:lang w:val="zh-CN"/>
    </w:rPr>
  </w:style>
  <w:style w:type="character" w:customStyle="1" w:styleId="38">
    <w:name w:val="font31"/>
    <w:basedOn w:val="26"/>
    <w:qFormat/>
    <w:uiPriority w:val="0"/>
    <w:rPr>
      <w:rFonts w:hint="eastAsia" w:ascii="宋体" w:hAnsi="宋体" w:eastAsia="宋体" w:cs="宋体"/>
      <w:b/>
      <w:color w:val="FF0000"/>
      <w:sz w:val="17"/>
      <w:szCs w:val="17"/>
      <w:u w:val="none"/>
    </w:rPr>
  </w:style>
  <w:style w:type="paragraph" w:customStyle="1" w:styleId="39">
    <w:name w:val="Heading #2|1"/>
    <w:basedOn w:val="1"/>
    <w:qFormat/>
    <w:uiPriority w:val="0"/>
    <w:pPr>
      <w:shd w:val="clear" w:color="auto" w:fill="FFFFFF"/>
      <w:spacing w:after="540" w:line="583" w:lineRule="exact"/>
      <w:jc w:val="center"/>
      <w:outlineLvl w:val="1"/>
    </w:pPr>
    <w:rPr>
      <w:rFonts w:ascii="PMingLiU" w:hAnsi="PMingLiU" w:eastAsia="PMingLiU" w:cs="PMingLiU"/>
      <w:kern w:val="0"/>
      <w:sz w:val="42"/>
      <w:szCs w:val="42"/>
    </w:rPr>
  </w:style>
  <w:style w:type="paragraph" w:customStyle="1" w:styleId="40">
    <w:name w:val="Table caption|2"/>
    <w:basedOn w:val="1"/>
    <w:qFormat/>
    <w:uiPriority w:val="0"/>
    <w:pPr>
      <w:shd w:val="clear" w:color="auto" w:fill="FFFFFF"/>
      <w:spacing w:line="300" w:lineRule="exact"/>
      <w:jc w:val="left"/>
    </w:pPr>
    <w:rPr>
      <w:rFonts w:ascii="PMingLiU" w:hAnsi="PMingLiU" w:eastAsia="PMingLiU" w:cs="PMingLiU"/>
      <w:spacing w:val="30"/>
      <w:kern w:val="0"/>
      <w:sz w:val="30"/>
      <w:szCs w:val="30"/>
    </w:rPr>
  </w:style>
  <w:style w:type="paragraph" w:customStyle="1" w:styleId="41">
    <w:name w:val="Body text|2"/>
    <w:basedOn w:val="1"/>
    <w:link w:val="43"/>
    <w:qFormat/>
    <w:uiPriority w:val="0"/>
    <w:pPr>
      <w:shd w:val="clear" w:color="auto" w:fill="FFFFFF"/>
      <w:spacing w:before="480" w:after="1300" w:line="300" w:lineRule="exact"/>
      <w:ind w:hanging="1920"/>
      <w:jc w:val="center"/>
    </w:pPr>
    <w:rPr>
      <w:rFonts w:ascii="PMingLiU" w:hAnsi="PMingLiU" w:eastAsia="PMingLiU" w:cs="PMingLiU"/>
      <w:spacing w:val="30"/>
      <w:kern w:val="0"/>
      <w:sz w:val="30"/>
      <w:szCs w:val="30"/>
    </w:rPr>
  </w:style>
  <w:style w:type="character" w:customStyle="1" w:styleId="42">
    <w:name w:val="Body text|2 + 11 pt"/>
    <w:basedOn w:val="43"/>
    <w:qFormat/>
    <w:uiPriority w:val="0"/>
    <w:rPr>
      <w:rFonts w:ascii="PMingLiU" w:hAnsi="PMingLiU" w:eastAsia="PMingLiU" w:cs="PMingLiU"/>
      <w:color w:val="000000"/>
      <w:spacing w:val="30"/>
      <w:w w:val="100"/>
      <w:position w:val="0"/>
      <w:sz w:val="22"/>
      <w:szCs w:val="22"/>
      <w:u w:val="none"/>
      <w:shd w:val="clear" w:color="auto" w:fill="FFFFFF"/>
      <w:lang w:val="zh-CN" w:eastAsia="zh-CN" w:bidi="zh-CN"/>
    </w:rPr>
  </w:style>
  <w:style w:type="character" w:customStyle="1" w:styleId="43">
    <w:name w:val="Body text|2_"/>
    <w:basedOn w:val="26"/>
    <w:link w:val="41"/>
    <w:qFormat/>
    <w:uiPriority w:val="0"/>
    <w:rPr>
      <w:rFonts w:ascii="PMingLiU" w:hAnsi="PMingLiU" w:eastAsia="PMingLiU" w:cs="PMingLiU"/>
      <w:spacing w:val="30"/>
      <w:kern w:val="0"/>
      <w:sz w:val="30"/>
      <w:szCs w:val="30"/>
    </w:rPr>
  </w:style>
  <w:style w:type="paragraph" w:customStyle="1" w:styleId="44">
    <w:name w:val="Table caption|1"/>
    <w:basedOn w:val="1"/>
    <w:qFormat/>
    <w:uiPriority w:val="0"/>
    <w:pPr>
      <w:shd w:val="clear" w:color="auto" w:fill="FFFFFF"/>
      <w:spacing w:line="396" w:lineRule="exact"/>
      <w:jc w:val="distribute"/>
    </w:pPr>
    <w:rPr>
      <w:rFonts w:ascii="PMingLiU" w:hAnsi="PMingLiU" w:eastAsia="PMingLiU" w:cs="PMingLiU"/>
      <w:spacing w:val="30"/>
      <w:kern w:val="0"/>
      <w:sz w:val="22"/>
    </w:rPr>
  </w:style>
  <w:style w:type="paragraph" w:customStyle="1" w:styleId="45">
    <w:name w:val="Body text|5"/>
    <w:basedOn w:val="1"/>
    <w:qFormat/>
    <w:uiPriority w:val="0"/>
    <w:pPr>
      <w:shd w:val="clear" w:color="auto" w:fill="FFFFFF"/>
      <w:spacing w:before="120" w:after="120" w:line="220" w:lineRule="exact"/>
      <w:jc w:val="left"/>
    </w:pPr>
    <w:rPr>
      <w:rFonts w:ascii="PMingLiU" w:hAnsi="PMingLiU" w:eastAsia="PMingLiU" w:cs="PMingLiU"/>
      <w:spacing w:val="30"/>
      <w:kern w:val="0"/>
      <w:sz w:val="22"/>
    </w:rPr>
  </w:style>
  <w:style w:type="paragraph" w:customStyle="1" w:styleId="46">
    <w:name w:val="Body text|22"/>
    <w:basedOn w:val="1"/>
    <w:qFormat/>
    <w:uiPriority w:val="0"/>
    <w:pPr>
      <w:shd w:val="clear" w:color="auto" w:fill="FFFFFF"/>
      <w:spacing w:before="480" w:after="1300" w:line="300" w:lineRule="exact"/>
      <w:ind w:hanging="1920"/>
      <w:jc w:val="center"/>
    </w:pPr>
    <w:rPr>
      <w:rFonts w:ascii="PMingLiU" w:hAnsi="PMingLiU" w:eastAsia="PMingLiU" w:cs="PMingLiU"/>
      <w:spacing w:val="30"/>
      <w:sz w:val="30"/>
      <w:szCs w:val="30"/>
    </w:rPr>
  </w:style>
  <w:style w:type="character" w:customStyle="1" w:styleId="47">
    <w:name w:val="Body text|2 + Spacing 5 pt"/>
    <w:basedOn w:val="43"/>
    <w:qFormat/>
    <w:uiPriority w:val="0"/>
    <w:rPr>
      <w:rFonts w:ascii="PMingLiU" w:hAnsi="PMingLiU" w:eastAsia="PMingLiU" w:cs="PMingLiU"/>
      <w:color w:val="000000"/>
      <w:spacing w:val="110"/>
      <w:w w:val="100"/>
      <w:position w:val="0"/>
      <w:sz w:val="30"/>
      <w:szCs w:val="30"/>
      <w:u w:val="none"/>
      <w:lang w:val="zh-CN" w:eastAsia="zh-CN" w:bidi="zh-CN"/>
    </w:rPr>
  </w:style>
  <w:style w:type="character" w:customStyle="1" w:styleId="48">
    <w:name w:val="font11"/>
    <w:qFormat/>
    <w:uiPriority w:val="0"/>
    <w:rPr>
      <w:rFonts w:hint="eastAsia" w:ascii="宋体" w:hAnsi="宋体" w:eastAsia="宋体" w:cs="宋体"/>
      <w:color w:val="000000"/>
      <w:sz w:val="22"/>
      <w:szCs w:val="22"/>
      <w:u w:val="none"/>
    </w:rPr>
  </w:style>
  <w:style w:type="character" w:customStyle="1" w:styleId="49">
    <w:name w:val="font61"/>
    <w:qFormat/>
    <w:uiPriority w:val="0"/>
    <w:rPr>
      <w:rFonts w:hint="eastAsia" w:ascii="宋体" w:hAnsi="宋体" w:eastAsia="宋体" w:cs="宋体"/>
      <w:color w:val="000000"/>
      <w:sz w:val="22"/>
      <w:szCs w:val="22"/>
      <w:u w:val="none"/>
    </w:rPr>
  </w:style>
  <w:style w:type="character" w:customStyle="1" w:styleId="50">
    <w:name w:val="font01"/>
    <w:qFormat/>
    <w:uiPriority w:val="0"/>
    <w:rPr>
      <w:rFonts w:ascii="Wingdings" w:hAnsi="Wingdings" w:cs="Wingdings"/>
      <w:color w:val="000000"/>
      <w:sz w:val="22"/>
      <w:szCs w:val="22"/>
      <w:u w:val="none"/>
    </w:rPr>
  </w:style>
  <w:style w:type="paragraph" w:customStyle="1" w:styleId="51">
    <w:name w:val="Body text|4"/>
    <w:basedOn w:val="1"/>
    <w:qFormat/>
    <w:uiPriority w:val="0"/>
    <w:pPr>
      <w:widowControl w:val="0"/>
      <w:shd w:val="clear" w:color="auto" w:fill="auto"/>
      <w:spacing w:after="460"/>
      <w:ind w:right="200"/>
      <w:jc w:val="center"/>
    </w:pPr>
    <w:rPr>
      <w:rFonts w:ascii="宋体" w:hAnsi="宋体" w:eastAsia="宋体" w:cs="宋体"/>
      <w:color w:val="B20610"/>
      <w:sz w:val="76"/>
      <w:szCs w:val="76"/>
      <w:u w:val="none"/>
      <w:shd w:val="clear" w:color="auto" w:fill="auto"/>
      <w:lang w:val="zh-TW" w:eastAsia="zh-TW" w:bidi="zh-TW"/>
    </w:rPr>
  </w:style>
  <w:style w:type="paragraph" w:customStyle="1" w:styleId="52">
    <w:name w:val="Body text|1"/>
    <w:basedOn w:val="1"/>
    <w:qFormat/>
    <w:uiPriority w:val="0"/>
    <w:pPr>
      <w:widowControl w:val="0"/>
      <w:shd w:val="clear" w:color="auto" w:fill="auto"/>
      <w:spacing w:after="600"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53">
    <w:name w:val="Body text|3"/>
    <w:basedOn w:val="1"/>
    <w:qFormat/>
    <w:uiPriority w:val="0"/>
    <w:pPr>
      <w:widowControl w:val="0"/>
      <w:shd w:val="clear" w:color="auto" w:fill="auto"/>
      <w:spacing w:line="209" w:lineRule="auto"/>
      <w:ind w:left="2920"/>
    </w:pPr>
    <w:rPr>
      <w:color w:val="D37E93"/>
      <w:sz w:val="10"/>
      <w:szCs w:val="10"/>
      <w:u w:val="none"/>
      <w:shd w:val="clear" w:color="auto" w:fill="auto"/>
    </w:rPr>
  </w:style>
  <w:style w:type="character" w:customStyle="1" w:styleId="54">
    <w:name w:val="font41"/>
    <w:basedOn w:val="26"/>
    <w:qFormat/>
    <w:uiPriority w:val="0"/>
    <w:rPr>
      <w:rFonts w:hint="eastAsia" w:ascii="仿宋_GB2312" w:eastAsia="仿宋_GB2312" w:cs="仿宋_GB2312"/>
      <w:color w:val="000000"/>
      <w:sz w:val="21"/>
      <w:szCs w:val="21"/>
      <w:u w:val="none"/>
    </w:rPr>
  </w:style>
  <w:style w:type="character" w:customStyle="1" w:styleId="55">
    <w:name w:val="font21"/>
    <w:basedOn w:val="26"/>
    <w:qFormat/>
    <w:uiPriority w:val="0"/>
    <w:rPr>
      <w:rFonts w:hint="eastAsia" w:ascii="仿宋_GB2312" w:eastAsia="仿宋_GB2312" w:cs="仿宋_GB2312"/>
      <w:color w:val="000000"/>
      <w:sz w:val="21"/>
      <w:szCs w:val="21"/>
      <w:u w:val="single"/>
    </w:rPr>
  </w:style>
  <w:style w:type="character" w:customStyle="1" w:styleId="56">
    <w:name w:val="font51"/>
    <w:basedOn w:val="26"/>
    <w:qFormat/>
    <w:uiPriority w:val="0"/>
    <w:rPr>
      <w:rFonts w:hint="eastAsia" w:ascii="仿宋_GB2312" w:eastAsia="仿宋_GB2312" w:cs="仿宋_GB2312"/>
      <w:color w:val="FF0000"/>
      <w:sz w:val="21"/>
      <w:szCs w:val="21"/>
      <w:u w:val="none"/>
    </w:rPr>
  </w:style>
  <w:style w:type="character" w:customStyle="1" w:styleId="57">
    <w:name w:val="font101"/>
    <w:basedOn w:val="26"/>
    <w:qFormat/>
    <w:uiPriority w:val="0"/>
    <w:rPr>
      <w:rFonts w:hint="eastAsia" w:ascii="宋体" w:hAnsi="宋体" w:eastAsia="宋体" w:cs="宋体"/>
      <w:color w:val="000000"/>
      <w:sz w:val="20"/>
      <w:szCs w:val="20"/>
      <w:u w:val="single"/>
    </w:rPr>
  </w:style>
  <w:style w:type="character" w:customStyle="1" w:styleId="58">
    <w:name w:val="font71"/>
    <w:basedOn w:val="26"/>
    <w:qFormat/>
    <w:uiPriority w:val="0"/>
    <w:rPr>
      <w:rFonts w:hint="default" w:ascii="仿宋_GB2312" w:eastAsia="仿宋_GB2312" w:cs="仿宋_GB2312"/>
      <w:color w:val="000000"/>
      <w:sz w:val="22"/>
      <w:szCs w:val="22"/>
      <w:u w:val="none"/>
    </w:rPr>
  </w:style>
  <w:style w:type="character" w:customStyle="1" w:styleId="59">
    <w:name w:val="font81"/>
    <w:basedOn w:val="26"/>
    <w:qFormat/>
    <w:uiPriority w:val="0"/>
    <w:rPr>
      <w:rFonts w:hint="default" w:ascii="仿宋_GB2312" w:eastAsia="仿宋_GB2312" w:cs="仿宋_GB2312"/>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云南建投集团</Company>
  <Pages>203</Pages>
  <Words>100432</Words>
  <Characters>104184</Characters>
  <Paragraphs>5891</Paragraphs>
  <TotalTime>1</TotalTime>
  <ScaleCrop>false</ScaleCrop>
  <LinksUpToDate>false</LinksUpToDate>
  <CharactersWithSpaces>116921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2021-04-22T07:36:00Z</dcterms:created>
  <dc:creator>寻觅</dc:creator>
  <cp:lastModifiedBy>=_=</cp:lastModifiedBy>
  <cp:lastPrinted>2021-07-14T05:36:00Z</cp:lastPrinted>
  <dcterms:modified xsi:type="dcterms:W3CDTF">2023-07-08T12:32:38Z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816B215F82354AFB9C4244F902E18943_13</vt:lpwstr>
  </property>
</Properties>
</file>